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DC920" w14:textId="3F461A8A" w:rsidR="00685CCE" w:rsidRPr="0047578F" w:rsidRDefault="00685CCE" w:rsidP="00685CCE">
      <w:pPr>
        <w:rPr>
          <w:rFonts w:asciiTheme="minorHAnsi" w:hAnsiTheme="minorHAnsi"/>
          <w:sz w:val="22"/>
          <w:szCs w:val="22"/>
        </w:rPr>
      </w:pPr>
      <w:bookmarkStart w:id="0" w:name="_GoBack"/>
      <w:bookmarkEnd w:id="0"/>
    </w:p>
    <w:tbl>
      <w:tblPr>
        <w:tblW w:w="9360" w:type="dxa"/>
        <w:tblCellSpacing w:w="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0"/>
        <w:gridCol w:w="8460"/>
      </w:tblGrid>
      <w:tr w:rsidR="008F25C4" w:rsidRPr="0047578F" w14:paraId="162B55AE" w14:textId="77777777" w:rsidTr="003205BE">
        <w:trPr>
          <w:trHeight w:val="1200"/>
          <w:tblCellSpacing w:w="15" w:type="dxa"/>
        </w:trPr>
        <w:tc>
          <w:tcPr>
            <w:tcW w:w="855" w:type="dxa"/>
            <w:shd w:val="clear" w:color="auto" w:fill="808080"/>
            <w:tcMar>
              <w:top w:w="15" w:type="dxa"/>
              <w:left w:w="15" w:type="dxa"/>
              <w:bottom w:w="15" w:type="dxa"/>
              <w:right w:w="15" w:type="dxa"/>
            </w:tcMar>
            <w:vAlign w:val="center"/>
            <w:hideMark/>
          </w:tcPr>
          <w:p w14:paraId="27E9A3B9" w14:textId="77777777" w:rsidR="008F25C4" w:rsidRPr="0047578F" w:rsidRDefault="008F25C4">
            <w:pPr>
              <w:rPr>
                <w:rFonts w:asciiTheme="minorHAnsi" w:hAnsiTheme="minorHAnsi"/>
                <w:sz w:val="22"/>
                <w:szCs w:val="22"/>
              </w:rPr>
            </w:pPr>
            <w:r w:rsidRPr="0047578F">
              <w:rPr>
                <w:rFonts w:asciiTheme="minorHAnsi" w:hAnsiTheme="minorHAnsi"/>
                <w:b/>
                <w:bCs/>
                <w:color w:val="CFCFCF"/>
                <w:sz w:val="22"/>
                <w:szCs w:val="22"/>
                <w:shd w:val="clear" w:color="auto" w:fill="808080"/>
              </w:rPr>
              <w:t>Goal 16</w:t>
            </w:r>
          </w:p>
        </w:tc>
        <w:tc>
          <w:tcPr>
            <w:tcW w:w="8415" w:type="dxa"/>
            <w:shd w:val="clear" w:color="auto" w:fill="808080"/>
            <w:tcMar>
              <w:top w:w="15" w:type="dxa"/>
              <w:left w:w="15" w:type="dxa"/>
              <w:bottom w:w="15" w:type="dxa"/>
              <w:right w:w="15" w:type="dxa"/>
            </w:tcMar>
            <w:vAlign w:val="center"/>
            <w:hideMark/>
          </w:tcPr>
          <w:p w14:paraId="493AB48B" w14:textId="77777777" w:rsidR="008F25C4" w:rsidRPr="0047578F" w:rsidRDefault="008F25C4">
            <w:pPr>
              <w:rPr>
                <w:rFonts w:asciiTheme="minorHAnsi" w:hAnsiTheme="minorHAnsi"/>
                <w:sz w:val="22"/>
                <w:szCs w:val="22"/>
              </w:rPr>
            </w:pPr>
            <w:r w:rsidRPr="0047578F">
              <w:rPr>
                <w:rFonts w:asciiTheme="minorHAnsi" w:hAnsiTheme="minorHAnsi"/>
                <w:b/>
                <w:bCs/>
                <w:color w:val="CFCFCF"/>
                <w:sz w:val="22"/>
                <w:szCs w:val="22"/>
                <w:shd w:val="clear" w:color="auto" w:fill="808080"/>
              </w:rPr>
              <w:t>Promote peaceful and inclusive societies for sustainable development, provide access to justice for all and build effective, accountable and inclusive institutions at all levels</w:t>
            </w:r>
          </w:p>
          <w:p w14:paraId="6C2D0525" w14:textId="77777777" w:rsidR="008F25C4" w:rsidRPr="0047578F" w:rsidRDefault="008F25C4">
            <w:pPr>
              <w:jc w:val="center"/>
              <w:rPr>
                <w:rFonts w:asciiTheme="minorHAnsi" w:hAnsiTheme="minorHAnsi"/>
                <w:sz w:val="22"/>
                <w:szCs w:val="22"/>
              </w:rPr>
            </w:pPr>
            <w:r w:rsidRPr="0047578F">
              <w:rPr>
                <w:rFonts w:asciiTheme="minorHAnsi" w:hAnsiTheme="minorHAnsi"/>
                <w:b/>
                <w:bCs/>
                <w:color w:val="CFCFCF"/>
                <w:sz w:val="22"/>
                <w:szCs w:val="22"/>
                <w:shd w:val="clear" w:color="auto" w:fill="808080"/>
              </w:rPr>
              <w:t> </w:t>
            </w:r>
          </w:p>
        </w:tc>
      </w:tr>
    </w:tbl>
    <w:p w14:paraId="1782A3CB" w14:textId="77777777" w:rsidR="008F25C4" w:rsidRPr="0047578F" w:rsidRDefault="008F25C4">
      <w:pPr>
        <w:rPr>
          <w:rFonts w:asciiTheme="minorHAnsi" w:hAnsiTheme="minorHAnsi"/>
          <w:sz w:val="22"/>
          <w:szCs w:val="22"/>
        </w:rPr>
      </w:pPr>
    </w:p>
    <w:p w14:paraId="09D26357" w14:textId="77777777" w:rsidR="004D741B" w:rsidRDefault="000A3374">
      <w:pPr>
        <w:rPr>
          <w:rFonts w:asciiTheme="minorHAnsi" w:hAnsiTheme="minorHAnsi"/>
          <w:sz w:val="22"/>
          <w:szCs w:val="22"/>
        </w:rPr>
      </w:pPr>
      <w:r>
        <w:rPr>
          <w:rFonts w:asciiTheme="minorHAnsi" w:hAnsiTheme="minorHAnsi"/>
          <w:sz w:val="22"/>
          <w:szCs w:val="22"/>
        </w:rPr>
        <w:t>Members of T</w:t>
      </w:r>
      <w:r w:rsidR="00D36E84" w:rsidRPr="0047578F">
        <w:rPr>
          <w:rFonts w:asciiTheme="minorHAnsi" w:hAnsiTheme="minorHAnsi"/>
          <w:sz w:val="22"/>
          <w:szCs w:val="22"/>
        </w:rPr>
        <w:t>he Virtual Network on Indicators for Goal 16 spent two days in a workshop</w:t>
      </w:r>
      <w:r w:rsidR="00F94BCB" w:rsidRPr="0047578F">
        <w:rPr>
          <w:rFonts w:asciiTheme="minorHAnsi" w:hAnsiTheme="minorHAnsi"/>
          <w:sz w:val="22"/>
          <w:szCs w:val="22"/>
        </w:rPr>
        <w:t xml:space="preserve"> in Vienna on 6-7 May considering indicators for Goal 16</w:t>
      </w:r>
      <w:r w:rsidR="00B12A23">
        <w:rPr>
          <w:rFonts w:asciiTheme="minorHAnsi" w:hAnsiTheme="minorHAnsi"/>
          <w:sz w:val="22"/>
          <w:szCs w:val="22"/>
        </w:rPr>
        <w:t xml:space="preserve">.  The objective of the workshop was to </w:t>
      </w:r>
      <w:r w:rsidR="00D61A04">
        <w:rPr>
          <w:rFonts w:asciiTheme="minorHAnsi" w:hAnsiTheme="minorHAnsi"/>
          <w:sz w:val="22"/>
          <w:szCs w:val="22"/>
        </w:rPr>
        <w:t xml:space="preserve">consider options for indicators for Goal 16, and </w:t>
      </w:r>
      <w:r w:rsidR="00F94BCB" w:rsidRPr="0047578F">
        <w:rPr>
          <w:rFonts w:asciiTheme="minorHAnsi" w:hAnsiTheme="minorHAnsi"/>
          <w:sz w:val="22"/>
          <w:szCs w:val="22"/>
        </w:rPr>
        <w:t xml:space="preserve">how best to use the expertise available from participants (including from Member States, National Statistics Offices, </w:t>
      </w:r>
      <w:r w:rsidR="00060725" w:rsidRPr="0047578F">
        <w:rPr>
          <w:rFonts w:asciiTheme="minorHAnsi" w:hAnsiTheme="minorHAnsi"/>
          <w:sz w:val="22"/>
          <w:szCs w:val="22"/>
        </w:rPr>
        <w:t xml:space="preserve">NGOs, academics, </w:t>
      </w:r>
      <w:r w:rsidR="00F94BCB" w:rsidRPr="0047578F">
        <w:rPr>
          <w:rFonts w:asciiTheme="minorHAnsi" w:hAnsiTheme="minorHAnsi"/>
          <w:sz w:val="22"/>
          <w:szCs w:val="22"/>
        </w:rPr>
        <w:t>the private sector</w:t>
      </w:r>
      <w:r w:rsidR="00060725" w:rsidRPr="0047578F">
        <w:rPr>
          <w:rFonts w:asciiTheme="minorHAnsi" w:hAnsiTheme="minorHAnsi"/>
          <w:sz w:val="22"/>
          <w:szCs w:val="22"/>
        </w:rPr>
        <w:t xml:space="preserve"> and other civil society actors</w:t>
      </w:r>
      <w:r w:rsidR="00D61A04">
        <w:rPr>
          <w:rFonts w:asciiTheme="minorHAnsi" w:hAnsiTheme="minorHAnsi"/>
          <w:sz w:val="22"/>
          <w:szCs w:val="22"/>
        </w:rPr>
        <w:t xml:space="preserve">) to </w:t>
      </w:r>
      <w:r w:rsidR="00D74BC7">
        <w:rPr>
          <w:rFonts w:asciiTheme="minorHAnsi" w:hAnsiTheme="minorHAnsi"/>
          <w:sz w:val="22"/>
          <w:szCs w:val="22"/>
        </w:rPr>
        <w:t xml:space="preserve">identify the best indicators for each target against a </w:t>
      </w:r>
      <w:r w:rsidR="00AD47B1">
        <w:rPr>
          <w:rFonts w:asciiTheme="minorHAnsi" w:hAnsiTheme="minorHAnsi"/>
          <w:sz w:val="22"/>
          <w:szCs w:val="22"/>
        </w:rPr>
        <w:t>range of criteria, and how to i</w:t>
      </w:r>
      <w:r w:rsidR="00D74BC7">
        <w:rPr>
          <w:rFonts w:asciiTheme="minorHAnsi" w:hAnsiTheme="minorHAnsi"/>
          <w:sz w:val="22"/>
          <w:szCs w:val="22"/>
        </w:rPr>
        <w:t xml:space="preserve">dentify available evidence, experience and capacity for </w:t>
      </w:r>
      <w:r w:rsidR="004D741B">
        <w:rPr>
          <w:rFonts w:asciiTheme="minorHAnsi" w:hAnsiTheme="minorHAnsi"/>
          <w:sz w:val="22"/>
          <w:szCs w:val="22"/>
        </w:rPr>
        <w:t>taking forward work on indicators</w:t>
      </w:r>
      <w:r w:rsidR="00060725" w:rsidRPr="0047578F">
        <w:rPr>
          <w:rFonts w:asciiTheme="minorHAnsi" w:hAnsiTheme="minorHAnsi"/>
          <w:sz w:val="22"/>
          <w:szCs w:val="22"/>
        </w:rPr>
        <w:t>.</w:t>
      </w:r>
    </w:p>
    <w:p w14:paraId="6739A3BF" w14:textId="77777777" w:rsidR="004D741B" w:rsidRDefault="004D741B">
      <w:pPr>
        <w:rPr>
          <w:rFonts w:asciiTheme="minorHAnsi" w:hAnsiTheme="minorHAnsi"/>
          <w:sz w:val="22"/>
          <w:szCs w:val="22"/>
        </w:rPr>
      </w:pPr>
    </w:p>
    <w:p w14:paraId="294BB77F" w14:textId="77777777" w:rsidR="008F25C4" w:rsidRDefault="004D741B">
      <w:pPr>
        <w:rPr>
          <w:rFonts w:asciiTheme="minorHAnsi" w:hAnsiTheme="minorHAnsi"/>
          <w:sz w:val="22"/>
          <w:szCs w:val="22"/>
        </w:rPr>
      </w:pPr>
      <w:r>
        <w:rPr>
          <w:rFonts w:asciiTheme="minorHAnsi" w:hAnsiTheme="minorHAnsi"/>
          <w:sz w:val="22"/>
          <w:szCs w:val="22"/>
        </w:rPr>
        <w:t xml:space="preserve">In meeting this objective, </w:t>
      </w:r>
      <w:r w:rsidR="00060725" w:rsidRPr="0047578F">
        <w:rPr>
          <w:rFonts w:asciiTheme="minorHAnsi" w:hAnsiTheme="minorHAnsi"/>
          <w:sz w:val="22"/>
          <w:szCs w:val="22"/>
        </w:rPr>
        <w:t xml:space="preserve">the </w:t>
      </w:r>
      <w:r>
        <w:rPr>
          <w:rFonts w:asciiTheme="minorHAnsi" w:hAnsiTheme="minorHAnsi"/>
          <w:sz w:val="22"/>
          <w:szCs w:val="22"/>
        </w:rPr>
        <w:t xml:space="preserve">participants of the </w:t>
      </w:r>
      <w:r w:rsidR="00060725" w:rsidRPr="0047578F">
        <w:rPr>
          <w:rFonts w:asciiTheme="minorHAnsi" w:hAnsiTheme="minorHAnsi"/>
          <w:sz w:val="22"/>
          <w:szCs w:val="22"/>
        </w:rPr>
        <w:t xml:space="preserve">workshop </w:t>
      </w:r>
      <w:r>
        <w:rPr>
          <w:rFonts w:asciiTheme="minorHAnsi" w:hAnsiTheme="minorHAnsi"/>
          <w:sz w:val="22"/>
          <w:szCs w:val="22"/>
        </w:rPr>
        <w:t>broke in to groups to review</w:t>
      </w:r>
      <w:r w:rsidR="00060725" w:rsidRPr="0047578F">
        <w:rPr>
          <w:rFonts w:asciiTheme="minorHAnsi" w:hAnsiTheme="minorHAnsi"/>
          <w:sz w:val="22"/>
          <w:szCs w:val="22"/>
        </w:rPr>
        <w:t xml:space="preserve"> the indicators in the earlier “TST List” of </w:t>
      </w:r>
      <w:r w:rsidR="000A3374">
        <w:rPr>
          <w:rFonts w:asciiTheme="minorHAnsi" w:hAnsiTheme="minorHAnsi"/>
          <w:sz w:val="22"/>
          <w:szCs w:val="22"/>
        </w:rPr>
        <w:t xml:space="preserve">initial/illustrative </w:t>
      </w:r>
      <w:r w:rsidR="00060725" w:rsidRPr="0047578F">
        <w:rPr>
          <w:rFonts w:asciiTheme="minorHAnsi" w:hAnsiTheme="minorHAnsi"/>
          <w:sz w:val="22"/>
          <w:szCs w:val="22"/>
        </w:rPr>
        <w:t xml:space="preserve">indicators for Goal 16 which </w:t>
      </w:r>
      <w:r>
        <w:rPr>
          <w:rFonts w:asciiTheme="minorHAnsi" w:hAnsiTheme="minorHAnsi"/>
          <w:sz w:val="22"/>
          <w:szCs w:val="22"/>
        </w:rPr>
        <w:t xml:space="preserve">had in turn </w:t>
      </w:r>
      <w:r w:rsidR="00497079" w:rsidRPr="0047578F">
        <w:rPr>
          <w:rFonts w:asciiTheme="minorHAnsi" w:hAnsiTheme="minorHAnsi"/>
          <w:sz w:val="22"/>
          <w:szCs w:val="22"/>
        </w:rPr>
        <w:t xml:space="preserve">contributed to the overall UN Security Bureau </w:t>
      </w:r>
      <w:r>
        <w:rPr>
          <w:rFonts w:asciiTheme="minorHAnsi" w:hAnsiTheme="minorHAnsi"/>
          <w:sz w:val="22"/>
          <w:szCs w:val="22"/>
        </w:rPr>
        <w:t xml:space="preserve">(UNSB) </w:t>
      </w:r>
      <w:r w:rsidR="00497079" w:rsidRPr="0047578F">
        <w:rPr>
          <w:rFonts w:asciiTheme="minorHAnsi" w:hAnsiTheme="minorHAnsi"/>
          <w:sz w:val="22"/>
          <w:szCs w:val="22"/>
        </w:rPr>
        <w:t xml:space="preserve">paper </w:t>
      </w:r>
      <w:r w:rsidR="000A3374">
        <w:rPr>
          <w:rFonts w:asciiTheme="minorHAnsi" w:hAnsiTheme="minorHAnsi"/>
          <w:sz w:val="22"/>
          <w:szCs w:val="22"/>
        </w:rPr>
        <w:t xml:space="preserve">[on illustrative indicators] </w:t>
      </w:r>
      <w:r w:rsidR="00497079" w:rsidRPr="0047578F">
        <w:rPr>
          <w:rFonts w:asciiTheme="minorHAnsi" w:hAnsiTheme="minorHAnsi"/>
          <w:sz w:val="22"/>
          <w:szCs w:val="22"/>
        </w:rPr>
        <w:t>discussed with Member States at the March session of the intergovernmental negotiations on the Post-2015 agenda.</w:t>
      </w:r>
      <w:r>
        <w:rPr>
          <w:rFonts w:asciiTheme="minorHAnsi" w:hAnsiTheme="minorHAnsi"/>
          <w:sz w:val="22"/>
          <w:szCs w:val="22"/>
        </w:rPr>
        <w:t xml:space="preserve">  The UNSB has since developed </w:t>
      </w:r>
      <w:r w:rsidR="000A3374">
        <w:rPr>
          <w:rFonts w:asciiTheme="minorHAnsi" w:hAnsiTheme="minorHAnsi"/>
          <w:sz w:val="22"/>
          <w:szCs w:val="22"/>
        </w:rPr>
        <w:t>ratings for each initial/illustrative indicator</w:t>
      </w:r>
      <w:r w:rsidR="00E30CAB">
        <w:rPr>
          <w:rFonts w:asciiTheme="minorHAnsi" w:hAnsiTheme="minorHAnsi"/>
          <w:sz w:val="22"/>
          <w:szCs w:val="22"/>
        </w:rPr>
        <w:t xml:space="preserve"> and the UN Statistics Division has commissioned UN agencies/the TST sub-groups to review the initial illustrative list against a range of fields, to respond to the ratings assigned to each initial/illustrative indicator.</w:t>
      </w:r>
    </w:p>
    <w:p w14:paraId="58CB4632" w14:textId="77777777" w:rsidR="00E30CAB" w:rsidRDefault="00E30CAB">
      <w:pPr>
        <w:rPr>
          <w:rFonts w:asciiTheme="minorHAnsi" w:hAnsiTheme="minorHAnsi"/>
          <w:sz w:val="22"/>
          <w:szCs w:val="22"/>
        </w:rPr>
      </w:pPr>
    </w:p>
    <w:p w14:paraId="0950DBD0" w14:textId="77777777" w:rsidR="00B75E55" w:rsidRDefault="00F300E9">
      <w:pPr>
        <w:rPr>
          <w:rFonts w:asciiTheme="minorHAnsi" w:hAnsiTheme="minorHAnsi"/>
          <w:sz w:val="22"/>
          <w:szCs w:val="22"/>
        </w:rPr>
      </w:pPr>
      <w:r>
        <w:rPr>
          <w:rFonts w:asciiTheme="minorHAnsi" w:hAnsiTheme="minorHAnsi"/>
          <w:sz w:val="22"/>
          <w:szCs w:val="22"/>
        </w:rPr>
        <w:t>This short paper captures the views of the Virtual Network workshop on the individual initial/illustrative indicators in the original TST list, including in response to the UNSB ratings.</w:t>
      </w:r>
      <w:r w:rsidR="00C554DC">
        <w:rPr>
          <w:rFonts w:asciiTheme="minorHAnsi" w:hAnsiTheme="minorHAnsi"/>
          <w:sz w:val="22"/>
          <w:szCs w:val="22"/>
        </w:rPr>
        <w:t xml:space="preserve">  Where possible the comments identify a “top priority” indicator from amongst the possible candidates as indica</w:t>
      </w:r>
      <w:r w:rsidR="00B75E55">
        <w:rPr>
          <w:rFonts w:asciiTheme="minorHAnsi" w:hAnsiTheme="minorHAnsi"/>
          <w:sz w:val="22"/>
          <w:szCs w:val="22"/>
        </w:rPr>
        <w:t>tors for an individual target.</w:t>
      </w:r>
    </w:p>
    <w:p w14:paraId="7E0D6066" w14:textId="77777777" w:rsidR="00B75E55" w:rsidRDefault="00B75E55">
      <w:pPr>
        <w:rPr>
          <w:rFonts w:asciiTheme="minorHAnsi" w:hAnsiTheme="minorHAnsi"/>
          <w:sz w:val="22"/>
          <w:szCs w:val="22"/>
        </w:rPr>
      </w:pPr>
    </w:p>
    <w:p w14:paraId="62381ED7" w14:textId="77777777" w:rsidR="00E30CAB" w:rsidRDefault="00B75E55">
      <w:pPr>
        <w:rPr>
          <w:rFonts w:asciiTheme="minorHAnsi" w:hAnsiTheme="minorHAnsi"/>
          <w:sz w:val="22"/>
          <w:szCs w:val="22"/>
        </w:rPr>
      </w:pPr>
      <w:r>
        <w:rPr>
          <w:rFonts w:asciiTheme="minorHAnsi" w:hAnsiTheme="minorHAnsi"/>
          <w:sz w:val="22"/>
          <w:szCs w:val="22"/>
        </w:rPr>
        <w:t>I</w:t>
      </w:r>
      <w:r w:rsidR="00C554DC">
        <w:rPr>
          <w:rFonts w:asciiTheme="minorHAnsi" w:hAnsiTheme="minorHAnsi"/>
          <w:sz w:val="22"/>
          <w:szCs w:val="22"/>
        </w:rPr>
        <w:t xml:space="preserve">n considering indicators for individual </w:t>
      </w:r>
      <w:r w:rsidR="00B54189">
        <w:rPr>
          <w:rFonts w:asciiTheme="minorHAnsi" w:hAnsiTheme="minorHAnsi"/>
          <w:sz w:val="22"/>
          <w:szCs w:val="22"/>
        </w:rPr>
        <w:t>targets it was observed that some targets cover a number of different concepts/ambitions and it is simply not possible to address all concepts/ambitions some targets with a single indicator.  So the text below also includes “complementary” indicators required to complete a concept, and “supplementary” indicators to round out and improve the “top priority” indicator.</w:t>
      </w:r>
    </w:p>
    <w:p w14:paraId="1E040CA1" w14:textId="77777777" w:rsidR="00C554DC" w:rsidRDefault="00C554DC">
      <w:pPr>
        <w:rPr>
          <w:rFonts w:asciiTheme="minorHAnsi" w:hAnsiTheme="minorHAnsi"/>
          <w:sz w:val="22"/>
          <w:szCs w:val="22"/>
        </w:rPr>
      </w:pPr>
    </w:p>
    <w:p w14:paraId="1C652CE5" w14:textId="77777777" w:rsidR="00C554DC" w:rsidRPr="0047578F" w:rsidRDefault="00AD47B1">
      <w:pPr>
        <w:rPr>
          <w:rFonts w:asciiTheme="minorHAnsi" w:hAnsiTheme="minorHAnsi"/>
          <w:sz w:val="22"/>
          <w:szCs w:val="22"/>
        </w:rPr>
      </w:pPr>
      <w:r>
        <w:rPr>
          <w:rFonts w:asciiTheme="minorHAnsi" w:hAnsiTheme="minorHAnsi"/>
          <w:sz w:val="22"/>
          <w:szCs w:val="22"/>
        </w:rPr>
        <w:t xml:space="preserve">Where relevant, individual indicators are expressly disaggregated in respect of elements which are part of the concept of a target, but </w:t>
      </w:r>
      <w:r w:rsidR="00852DA1">
        <w:rPr>
          <w:rFonts w:asciiTheme="minorHAnsi" w:hAnsiTheme="minorHAnsi"/>
          <w:sz w:val="22"/>
          <w:szCs w:val="22"/>
        </w:rPr>
        <w:t xml:space="preserve">all indicators will need to be disaggregated against all characteristics [in the UNHCHR list of </w:t>
      </w:r>
      <w:r w:rsidR="00BD73BA">
        <w:rPr>
          <w:rFonts w:asciiTheme="minorHAnsi" w:hAnsiTheme="minorHAnsi"/>
          <w:sz w:val="22"/>
          <w:szCs w:val="22"/>
        </w:rPr>
        <w:t>characteristics for disaggregation to meet international standards and obligations for protection of human rights in all situations].</w:t>
      </w:r>
    </w:p>
    <w:p w14:paraId="70780DB4" w14:textId="77777777" w:rsidR="00497079" w:rsidRPr="0047578F" w:rsidRDefault="00497079">
      <w:pPr>
        <w:rPr>
          <w:rFonts w:asciiTheme="minorHAnsi" w:hAnsiTheme="minorHAnsi"/>
          <w:sz w:val="22"/>
          <w:szCs w:val="22"/>
        </w:rPr>
      </w:pPr>
    </w:p>
    <w:p w14:paraId="48B29B4A" w14:textId="77777777" w:rsidR="00497079" w:rsidRPr="0047578F" w:rsidRDefault="00497079">
      <w:pPr>
        <w:rPr>
          <w:rFonts w:asciiTheme="minorHAnsi" w:hAnsiTheme="minorHAnsi"/>
          <w:sz w:val="22"/>
          <w:szCs w:val="22"/>
        </w:rPr>
      </w:pPr>
    </w:p>
    <w:p w14:paraId="06FC4B1D" w14:textId="77777777" w:rsidR="00497079" w:rsidRPr="0047578F" w:rsidRDefault="00497079">
      <w:pPr>
        <w:rPr>
          <w:rFonts w:asciiTheme="minorHAnsi" w:hAnsiTheme="minorHAnsi"/>
          <w:sz w:val="22"/>
          <w:szCs w:val="22"/>
        </w:rPr>
      </w:pPr>
    </w:p>
    <w:p w14:paraId="17DA5A39" w14:textId="77777777" w:rsidR="00497079" w:rsidRPr="0047578F" w:rsidRDefault="00497079">
      <w:pPr>
        <w:rPr>
          <w:rFonts w:asciiTheme="minorHAnsi" w:hAnsiTheme="minorHAnsi"/>
          <w:sz w:val="22"/>
          <w:szCs w:val="22"/>
        </w:rPr>
      </w:pPr>
    </w:p>
    <w:p w14:paraId="2EC40983" w14:textId="77777777" w:rsidR="00497079" w:rsidRPr="0047578F" w:rsidRDefault="00497079">
      <w:pPr>
        <w:rPr>
          <w:rFonts w:asciiTheme="minorHAnsi" w:hAnsiTheme="minorHAnsi"/>
          <w:sz w:val="22"/>
          <w:szCs w:val="22"/>
        </w:rPr>
      </w:pPr>
    </w:p>
    <w:p w14:paraId="31ADA109" w14:textId="77777777" w:rsidR="00497079" w:rsidRPr="0047578F" w:rsidRDefault="00497079">
      <w:pPr>
        <w:rPr>
          <w:rFonts w:asciiTheme="minorHAnsi" w:hAnsiTheme="minorHAnsi"/>
          <w:sz w:val="22"/>
          <w:szCs w:val="22"/>
        </w:rPr>
      </w:pPr>
    </w:p>
    <w:p w14:paraId="6D07A3D1" w14:textId="77777777" w:rsidR="00497079" w:rsidRPr="0047578F" w:rsidRDefault="00497079">
      <w:pPr>
        <w:rPr>
          <w:rFonts w:asciiTheme="minorHAnsi" w:hAnsiTheme="minorHAnsi"/>
          <w:sz w:val="22"/>
          <w:szCs w:val="22"/>
        </w:rPr>
      </w:pPr>
    </w:p>
    <w:p w14:paraId="5924890D" w14:textId="77777777" w:rsidR="00D36E84" w:rsidRPr="0047578F" w:rsidRDefault="00D36E84">
      <w:pPr>
        <w:rPr>
          <w:rFonts w:asciiTheme="minorHAnsi" w:hAnsiTheme="minorHAnsi"/>
          <w:sz w:val="22"/>
          <w:szCs w:val="22"/>
        </w:rPr>
      </w:pPr>
    </w:p>
    <w:p w14:paraId="69AAA8F0" w14:textId="77777777" w:rsidR="00D36E84" w:rsidRPr="0047578F" w:rsidRDefault="00D36E84">
      <w:pPr>
        <w:rPr>
          <w:rFonts w:asciiTheme="minorHAnsi" w:hAnsiTheme="minorHAnsi"/>
          <w:sz w:val="22"/>
          <w:szCs w:val="22"/>
        </w:rPr>
      </w:pPr>
    </w:p>
    <w:p w14:paraId="531FEAA2" w14:textId="77777777" w:rsidR="00D36E84" w:rsidRPr="0047578F" w:rsidRDefault="00D36E84">
      <w:pPr>
        <w:rPr>
          <w:rFonts w:asciiTheme="minorHAnsi" w:hAnsiTheme="minorHAnsi"/>
          <w:sz w:val="22"/>
          <w:szCs w:val="22"/>
        </w:rPr>
      </w:pPr>
    </w:p>
    <w:p w14:paraId="0A7934D4" w14:textId="77777777" w:rsidR="008F25C4" w:rsidRPr="0047578F" w:rsidRDefault="008F25C4">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290"/>
        <w:gridCol w:w="621"/>
      </w:tblGrid>
      <w:tr w:rsidR="003205BE" w:rsidRPr="0047578F" w14:paraId="74DA6F7F" w14:textId="77777777" w:rsidTr="00A562A0">
        <w:trPr>
          <w:trHeight w:val="600"/>
          <w:tblCellSpacing w:w="15" w:type="dxa"/>
        </w:trPr>
        <w:tc>
          <w:tcPr>
            <w:tcW w:w="944" w:type="dxa"/>
            <w:shd w:val="clear" w:color="auto" w:fill="BFBFBF"/>
            <w:tcMar>
              <w:top w:w="15" w:type="dxa"/>
              <w:left w:w="15" w:type="dxa"/>
              <w:bottom w:w="15" w:type="dxa"/>
              <w:right w:w="15" w:type="dxa"/>
            </w:tcMar>
            <w:vAlign w:val="center"/>
            <w:hideMark/>
          </w:tcPr>
          <w:p w14:paraId="66EC52AC" w14:textId="77777777" w:rsidR="00685CCE" w:rsidRPr="0047578F" w:rsidRDefault="00685CCE">
            <w:pPr>
              <w:rPr>
                <w:rFonts w:asciiTheme="minorHAnsi" w:hAnsiTheme="minorHAnsi"/>
                <w:sz w:val="22"/>
                <w:szCs w:val="22"/>
              </w:rPr>
            </w:pPr>
            <w:r w:rsidRPr="0047578F">
              <w:rPr>
                <w:rFonts w:asciiTheme="minorHAnsi" w:hAnsiTheme="minorHAnsi"/>
                <w:sz w:val="22"/>
                <w:szCs w:val="22"/>
                <w:shd w:val="clear" w:color="auto" w:fill="BFBFBF"/>
              </w:rPr>
              <w:lastRenderedPageBreak/>
              <w:t>Target 16.1</w:t>
            </w:r>
          </w:p>
        </w:tc>
        <w:tc>
          <w:tcPr>
            <w:tcW w:w="8260" w:type="dxa"/>
            <w:shd w:val="clear" w:color="auto" w:fill="BFBFBF"/>
            <w:tcMar>
              <w:top w:w="15" w:type="dxa"/>
              <w:left w:w="15" w:type="dxa"/>
              <w:bottom w:w="15" w:type="dxa"/>
              <w:right w:w="15" w:type="dxa"/>
            </w:tcMar>
            <w:hideMark/>
          </w:tcPr>
          <w:p w14:paraId="132C9064" w14:textId="77777777" w:rsidR="00685CCE" w:rsidRPr="0047578F" w:rsidRDefault="00685CCE" w:rsidP="00A562A0">
            <w:pPr>
              <w:rPr>
                <w:rFonts w:asciiTheme="minorHAnsi" w:hAnsiTheme="minorHAnsi"/>
                <w:b/>
                <w:sz w:val="22"/>
                <w:szCs w:val="22"/>
              </w:rPr>
            </w:pPr>
            <w:r w:rsidRPr="0047578F">
              <w:rPr>
                <w:rFonts w:asciiTheme="minorHAnsi" w:hAnsiTheme="minorHAnsi"/>
                <w:b/>
                <w:sz w:val="22"/>
                <w:szCs w:val="22"/>
                <w:shd w:val="clear" w:color="auto" w:fill="BFBFBF"/>
              </w:rPr>
              <w:t>Significantly reduce all forms of violence and related death rates everywhere</w:t>
            </w:r>
          </w:p>
        </w:tc>
        <w:tc>
          <w:tcPr>
            <w:tcW w:w="576" w:type="dxa"/>
            <w:shd w:val="clear" w:color="auto" w:fill="BFBFBF"/>
            <w:tcMar>
              <w:top w:w="15" w:type="dxa"/>
              <w:left w:w="15" w:type="dxa"/>
              <w:bottom w:w="15" w:type="dxa"/>
              <w:right w:w="15" w:type="dxa"/>
            </w:tcMar>
            <w:vAlign w:val="center"/>
            <w:hideMark/>
          </w:tcPr>
          <w:p w14:paraId="2FAC0221" w14:textId="77777777" w:rsidR="00685CCE" w:rsidRPr="0047578F" w:rsidRDefault="00076AE6">
            <w:pPr>
              <w:jc w:val="center"/>
              <w:rPr>
                <w:rFonts w:asciiTheme="minorHAnsi" w:hAnsiTheme="minorHAnsi"/>
                <w:sz w:val="22"/>
                <w:szCs w:val="22"/>
              </w:rPr>
            </w:pPr>
            <w:r w:rsidRPr="0047578F">
              <w:rPr>
                <w:rFonts w:asciiTheme="minorHAnsi" w:hAnsiTheme="minorHAnsi"/>
                <w:sz w:val="22"/>
                <w:szCs w:val="22"/>
                <w:shd w:val="clear" w:color="auto" w:fill="BFBFBF"/>
              </w:rPr>
              <w:t>UNSB rating</w:t>
            </w:r>
          </w:p>
        </w:tc>
      </w:tr>
      <w:tr w:rsidR="003205BE" w:rsidRPr="0047578F" w14:paraId="7746120A" w14:textId="77777777" w:rsidTr="001D7C24">
        <w:trPr>
          <w:trHeight w:val="518"/>
          <w:tblCellSpacing w:w="15" w:type="dxa"/>
        </w:trPr>
        <w:tc>
          <w:tcPr>
            <w:tcW w:w="944" w:type="dxa"/>
            <w:tcMar>
              <w:top w:w="15" w:type="dxa"/>
              <w:left w:w="15" w:type="dxa"/>
              <w:bottom w:w="15" w:type="dxa"/>
              <w:right w:w="15" w:type="dxa"/>
            </w:tcMar>
            <w:hideMark/>
          </w:tcPr>
          <w:p w14:paraId="7AF44E39" w14:textId="77777777" w:rsidR="00685CCE" w:rsidRPr="0047578F" w:rsidRDefault="00685CCE" w:rsidP="00035AEC">
            <w:pPr>
              <w:rPr>
                <w:rFonts w:asciiTheme="minorHAnsi" w:hAnsiTheme="minorHAnsi"/>
                <w:sz w:val="22"/>
                <w:szCs w:val="22"/>
              </w:rPr>
            </w:pPr>
            <w:r w:rsidRPr="0047578F">
              <w:rPr>
                <w:rFonts w:asciiTheme="minorHAnsi" w:hAnsiTheme="minorHAnsi"/>
                <w:sz w:val="22"/>
                <w:szCs w:val="22"/>
              </w:rPr>
              <w:t>Indicator 16.1.1</w:t>
            </w:r>
          </w:p>
        </w:tc>
        <w:tc>
          <w:tcPr>
            <w:tcW w:w="8260" w:type="dxa"/>
            <w:tcMar>
              <w:top w:w="15" w:type="dxa"/>
              <w:left w:w="15" w:type="dxa"/>
              <w:bottom w:w="15" w:type="dxa"/>
              <w:right w:w="15" w:type="dxa"/>
            </w:tcMar>
            <w:hideMark/>
          </w:tcPr>
          <w:p w14:paraId="0969E0EA" w14:textId="77777777" w:rsidR="00685CCE" w:rsidRDefault="00685CCE" w:rsidP="00035AEC">
            <w:pPr>
              <w:rPr>
                <w:rFonts w:asciiTheme="minorHAnsi" w:hAnsiTheme="minorHAnsi"/>
                <w:i/>
                <w:sz w:val="22"/>
                <w:szCs w:val="22"/>
              </w:rPr>
            </w:pPr>
            <w:r w:rsidRPr="0047578F">
              <w:rPr>
                <w:rFonts w:asciiTheme="minorHAnsi" w:hAnsiTheme="minorHAnsi"/>
                <w:i/>
                <w:sz w:val="22"/>
                <w:szCs w:val="22"/>
              </w:rPr>
              <w:t>Homicide and conflict-related deaths per 100,000 people</w:t>
            </w:r>
          </w:p>
          <w:p w14:paraId="3DE61C64" w14:textId="77777777" w:rsidR="00035AEC" w:rsidRPr="0047578F" w:rsidRDefault="00035AEC" w:rsidP="00035AEC">
            <w:pPr>
              <w:rPr>
                <w:rFonts w:asciiTheme="minorHAnsi" w:hAnsiTheme="minorHAnsi"/>
                <w:i/>
                <w:sz w:val="22"/>
                <w:szCs w:val="22"/>
              </w:rPr>
            </w:pPr>
          </w:p>
        </w:tc>
        <w:tc>
          <w:tcPr>
            <w:tcW w:w="576" w:type="dxa"/>
            <w:tcMar>
              <w:top w:w="15" w:type="dxa"/>
              <w:left w:w="15" w:type="dxa"/>
              <w:bottom w:w="15" w:type="dxa"/>
              <w:right w:w="15" w:type="dxa"/>
            </w:tcMar>
            <w:hideMark/>
          </w:tcPr>
          <w:p w14:paraId="3FDC08B0" w14:textId="77777777" w:rsidR="00685CCE" w:rsidRPr="0047578F" w:rsidRDefault="00685CCE" w:rsidP="00035AEC">
            <w:pPr>
              <w:rPr>
                <w:rFonts w:asciiTheme="minorHAnsi" w:hAnsiTheme="minorHAnsi"/>
                <w:sz w:val="22"/>
                <w:szCs w:val="22"/>
              </w:rPr>
            </w:pPr>
            <w:r w:rsidRPr="0047578F">
              <w:rPr>
                <w:rFonts w:asciiTheme="minorHAnsi" w:hAnsiTheme="minorHAnsi"/>
                <w:sz w:val="22"/>
                <w:szCs w:val="22"/>
              </w:rPr>
              <w:t>AAA</w:t>
            </w:r>
          </w:p>
        </w:tc>
      </w:tr>
      <w:tr w:rsidR="001D7C24" w:rsidRPr="0047578F" w14:paraId="0C9C47AD" w14:textId="77777777" w:rsidTr="001D7C24">
        <w:trPr>
          <w:trHeight w:val="518"/>
          <w:tblCellSpacing w:w="15" w:type="dxa"/>
        </w:trPr>
        <w:tc>
          <w:tcPr>
            <w:tcW w:w="944" w:type="dxa"/>
            <w:tcMar>
              <w:top w:w="15" w:type="dxa"/>
              <w:left w:w="15" w:type="dxa"/>
              <w:bottom w:w="15" w:type="dxa"/>
              <w:right w:w="15" w:type="dxa"/>
            </w:tcMar>
          </w:tcPr>
          <w:p w14:paraId="562EFC1F" w14:textId="77777777" w:rsidR="001D7C24" w:rsidRPr="0047578F" w:rsidRDefault="001D7C24" w:rsidP="001D7C24">
            <w:pPr>
              <w:rPr>
                <w:rFonts w:asciiTheme="minorHAnsi" w:hAnsiTheme="minorHAnsi"/>
                <w:sz w:val="22"/>
                <w:szCs w:val="22"/>
              </w:rPr>
            </w:pPr>
            <w:r w:rsidRPr="0047578F">
              <w:rPr>
                <w:rFonts w:asciiTheme="minorHAnsi" w:hAnsiTheme="minorHAnsi"/>
                <w:sz w:val="22"/>
                <w:szCs w:val="22"/>
              </w:rPr>
              <w:t>Indicator 16.1.2</w:t>
            </w:r>
          </w:p>
        </w:tc>
        <w:tc>
          <w:tcPr>
            <w:tcW w:w="8260" w:type="dxa"/>
            <w:tcMar>
              <w:top w:w="15" w:type="dxa"/>
              <w:left w:w="15" w:type="dxa"/>
              <w:bottom w:w="15" w:type="dxa"/>
              <w:right w:w="15" w:type="dxa"/>
            </w:tcMar>
          </w:tcPr>
          <w:p w14:paraId="638B2014" w14:textId="77777777" w:rsidR="001D7C24" w:rsidRPr="0047578F" w:rsidRDefault="001D7C24" w:rsidP="001D7C24">
            <w:pPr>
              <w:rPr>
                <w:rFonts w:asciiTheme="minorHAnsi" w:hAnsiTheme="minorHAnsi"/>
                <w:i/>
                <w:sz w:val="22"/>
                <w:szCs w:val="22"/>
              </w:rPr>
            </w:pPr>
            <w:r w:rsidRPr="0047578F">
              <w:rPr>
                <w:rFonts w:asciiTheme="minorHAnsi" w:hAnsiTheme="minorHAnsi"/>
                <w:i/>
                <w:sz w:val="22"/>
                <w:szCs w:val="22"/>
              </w:rPr>
              <w:t>Percentage of the adult population aged 18 and older, subjected to violence within the last 12 months, by type (physical, psychological and/or sexual)</w:t>
            </w:r>
          </w:p>
        </w:tc>
        <w:tc>
          <w:tcPr>
            <w:tcW w:w="576" w:type="dxa"/>
            <w:tcMar>
              <w:top w:w="15" w:type="dxa"/>
              <w:left w:w="15" w:type="dxa"/>
              <w:bottom w:w="15" w:type="dxa"/>
              <w:right w:w="15" w:type="dxa"/>
            </w:tcMar>
          </w:tcPr>
          <w:p w14:paraId="6B5A91E7" w14:textId="77777777" w:rsidR="001D7C24" w:rsidRPr="0047578F" w:rsidRDefault="001D7C24" w:rsidP="001D7C24">
            <w:pPr>
              <w:rPr>
                <w:rFonts w:asciiTheme="minorHAnsi" w:hAnsiTheme="minorHAnsi"/>
                <w:sz w:val="22"/>
                <w:szCs w:val="22"/>
              </w:rPr>
            </w:pPr>
            <w:r w:rsidRPr="0047578F">
              <w:rPr>
                <w:rFonts w:asciiTheme="minorHAnsi" w:hAnsiTheme="minorHAnsi"/>
                <w:sz w:val="22"/>
                <w:szCs w:val="22"/>
              </w:rPr>
              <w:t>BAA</w:t>
            </w:r>
          </w:p>
        </w:tc>
      </w:tr>
      <w:tr w:rsidR="001D7C24" w:rsidRPr="0047578F" w14:paraId="201A8FD6" w14:textId="77777777" w:rsidTr="003479AB">
        <w:trPr>
          <w:trHeight w:val="600"/>
          <w:tblCellSpacing w:w="15" w:type="dxa"/>
        </w:trPr>
        <w:tc>
          <w:tcPr>
            <w:tcW w:w="9840" w:type="dxa"/>
            <w:gridSpan w:val="3"/>
            <w:tcMar>
              <w:top w:w="15" w:type="dxa"/>
              <w:left w:w="15" w:type="dxa"/>
              <w:bottom w:w="15" w:type="dxa"/>
              <w:right w:w="15" w:type="dxa"/>
            </w:tcMar>
            <w:vAlign w:val="center"/>
          </w:tcPr>
          <w:p w14:paraId="14E67C2A" w14:textId="77777777" w:rsidR="000527FB" w:rsidRDefault="000527FB" w:rsidP="001D7C24">
            <w:pPr>
              <w:rPr>
                <w:rFonts w:asciiTheme="minorHAnsi" w:hAnsiTheme="minorHAnsi"/>
                <w:sz w:val="22"/>
                <w:szCs w:val="22"/>
              </w:rPr>
            </w:pPr>
            <w:r w:rsidRPr="000527FB">
              <w:rPr>
                <w:rFonts w:asciiTheme="minorHAnsi" w:hAnsiTheme="minorHAnsi"/>
                <w:sz w:val="22"/>
                <w:szCs w:val="22"/>
              </w:rPr>
              <w:t>This target contains two specific elements: reductions in “all forms of violence” and reductions in “related death rates.”</w:t>
            </w:r>
          </w:p>
          <w:p w14:paraId="65805CC4" w14:textId="59F16AAC" w:rsidR="004943AE" w:rsidRPr="004943AE" w:rsidRDefault="000527FB" w:rsidP="004943AE">
            <w:pPr>
              <w:rPr>
                <w:rFonts w:asciiTheme="minorHAnsi" w:hAnsiTheme="minorHAnsi"/>
                <w:color w:val="000000"/>
                <w:sz w:val="22"/>
                <w:szCs w:val="22"/>
              </w:rPr>
            </w:pPr>
            <w:r w:rsidRPr="000527FB">
              <w:rPr>
                <w:rFonts w:asciiTheme="minorHAnsi" w:hAnsiTheme="minorHAnsi"/>
                <w:color w:val="000000"/>
                <w:sz w:val="22"/>
                <w:szCs w:val="22"/>
              </w:rPr>
              <w:t>The group accepted the AAA rating given to proposed indicator 16.1.1 as it relates to homicide, which has a sound methodology of established use, has established sources, is verifiable, etc</w:t>
            </w:r>
            <w:r w:rsidR="00A75B85">
              <w:rPr>
                <w:rFonts w:asciiTheme="minorHAnsi" w:hAnsiTheme="minorHAnsi"/>
                <w:color w:val="000000"/>
                <w:sz w:val="22"/>
                <w:szCs w:val="22"/>
              </w:rPr>
              <w:t>.</w:t>
            </w:r>
            <w:r w:rsidRPr="000527FB">
              <w:rPr>
                <w:rFonts w:asciiTheme="minorHAnsi" w:hAnsiTheme="minorHAnsi"/>
                <w:color w:val="000000"/>
                <w:sz w:val="22"/>
                <w:szCs w:val="22"/>
              </w:rPr>
              <w:t xml:space="preserve"> (it does, however, require further work for universal coverage). Nonetheless, and although several methodologies exist and are being widely used today, more work will be required to gather accurate, verifiable and timely data on conflict-related deaths. This makes combining conflict and homicide deaths into a single metric problematic. Furthermore, the two measure different phenomena and trends would be difficult to interpret – splitting the data would be more useful for global level monitoring</w:t>
            </w:r>
            <w:r>
              <w:rPr>
                <w:rFonts w:asciiTheme="minorHAnsi" w:hAnsiTheme="minorHAnsi"/>
                <w:color w:val="000000"/>
                <w:sz w:val="22"/>
                <w:szCs w:val="22"/>
              </w:rPr>
              <w:t xml:space="preserve">. In addition, the group noted </w:t>
            </w:r>
            <w:r w:rsidRPr="000527FB">
              <w:rPr>
                <w:rFonts w:asciiTheme="minorHAnsi" w:hAnsiTheme="minorHAnsi"/>
                <w:color w:val="000000"/>
                <w:sz w:val="22"/>
                <w:szCs w:val="22"/>
              </w:rPr>
              <w:t>a distinction between direct conflict deaths (i.e. deaths from a weapon used in conflict) and conflict-related deaths (e.g. deaths causes by humanitarian crises related to war). The former more meaningfully captures the spirit of the target and the goal while it is easier to gather data on the latter.  With this in mind, the group has proposed s</w:t>
            </w:r>
            <w:r w:rsidR="004943AE">
              <w:rPr>
                <w:rFonts w:asciiTheme="minorHAnsi" w:hAnsiTheme="minorHAnsi"/>
                <w:color w:val="000000"/>
                <w:sz w:val="22"/>
                <w:szCs w:val="22"/>
              </w:rPr>
              <w:t xml:space="preserve">plitting the indicator into two. </w:t>
            </w:r>
            <w:r w:rsidR="004943AE" w:rsidRPr="004943AE">
              <w:rPr>
                <w:rFonts w:asciiTheme="minorHAnsi" w:hAnsiTheme="minorHAnsi"/>
                <w:sz w:val="22"/>
                <w:szCs w:val="22"/>
              </w:rPr>
              <w:t xml:space="preserve">Both indicators are needed to monitor the target. It should be noted that this creates no additional workload for NSOs and other data gathers than what has already been proposed. </w:t>
            </w:r>
          </w:p>
          <w:p w14:paraId="36553013" w14:textId="77777777" w:rsidR="000527FB" w:rsidRPr="000915C8" w:rsidRDefault="000527FB" w:rsidP="001D7C24">
            <w:pPr>
              <w:rPr>
                <w:rFonts w:asciiTheme="minorHAnsi" w:hAnsiTheme="minorHAnsi"/>
                <w:sz w:val="22"/>
                <w:szCs w:val="22"/>
              </w:rPr>
            </w:pPr>
          </w:p>
          <w:p w14:paraId="75558CB6" w14:textId="70B31AD8" w:rsidR="001278D0" w:rsidRDefault="001278D0" w:rsidP="00964E83">
            <w:pPr>
              <w:rPr>
                <w:rFonts w:asciiTheme="minorHAnsi" w:hAnsiTheme="minorHAnsi"/>
                <w:b/>
                <w:sz w:val="22"/>
                <w:szCs w:val="22"/>
              </w:rPr>
            </w:pPr>
            <w:r w:rsidRPr="001278D0">
              <w:rPr>
                <w:rFonts w:asciiTheme="minorHAnsi" w:hAnsiTheme="minorHAnsi"/>
                <w:b/>
                <w:sz w:val="22"/>
                <w:szCs w:val="22"/>
              </w:rPr>
              <w:t>D.1. Specification of improved indicator for 16.1.1.</w:t>
            </w:r>
            <w:r>
              <w:rPr>
                <w:rFonts w:asciiTheme="minorHAnsi" w:hAnsiTheme="minorHAnsi"/>
                <w:b/>
                <w:sz w:val="22"/>
                <w:szCs w:val="22"/>
              </w:rPr>
              <w:t>(a)</w:t>
            </w:r>
          </w:p>
          <w:p w14:paraId="39276CF8" w14:textId="21EBFDEF" w:rsidR="00FC4E53" w:rsidRPr="00AB0625" w:rsidRDefault="00DB2EC6" w:rsidP="00964E83">
            <w:pPr>
              <w:rPr>
                <w:rFonts w:asciiTheme="minorHAnsi" w:hAnsiTheme="minorHAnsi"/>
                <w:b/>
                <w:i/>
                <w:color w:val="1F3864" w:themeColor="accent5" w:themeShade="80"/>
                <w:sz w:val="22"/>
                <w:szCs w:val="22"/>
              </w:rPr>
            </w:pPr>
            <w:r w:rsidRPr="00AB0625">
              <w:rPr>
                <w:rFonts w:asciiTheme="minorHAnsi" w:hAnsiTheme="minorHAnsi"/>
                <w:b/>
                <w:i/>
                <w:color w:val="1F3864" w:themeColor="accent5" w:themeShade="80"/>
                <w:sz w:val="22"/>
                <w:szCs w:val="22"/>
              </w:rPr>
              <w:t>I</w:t>
            </w:r>
            <w:r w:rsidR="00FC4E53" w:rsidRPr="00AB0625">
              <w:rPr>
                <w:rFonts w:asciiTheme="minorHAnsi" w:hAnsiTheme="minorHAnsi"/>
                <w:b/>
                <w:i/>
                <w:color w:val="1F3864" w:themeColor="accent5" w:themeShade="80"/>
                <w:sz w:val="22"/>
                <w:szCs w:val="22"/>
              </w:rPr>
              <w:t>ntentional homicide rate, disaggregated by sex, age, victim/perpetrator, and location.</w:t>
            </w:r>
          </w:p>
          <w:p w14:paraId="5D989FA9" w14:textId="2109368A" w:rsidR="00FC4E53" w:rsidRPr="00DB2EC6" w:rsidRDefault="00FC4E53" w:rsidP="00964E83">
            <w:pPr>
              <w:rPr>
                <w:rFonts w:asciiTheme="minorHAnsi" w:hAnsiTheme="minorHAnsi"/>
                <w:sz w:val="22"/>
                <w:szCs w:val="22"/>
              </w:rPr>
            </w:pPr>
            <w:r w:rsidRPr="00FC4E53">
              <w:rPr>
                <w:rFonts w:asciiTheme="minorHAnsi" w:hAnsiTheme="minorHAnsi"/>
                <w:sz w:val="22"/>
                <w:szCs w:val="22"/>
              </w:rPr>
              <w:t xml:space="preserve">This is an outcome indicator derived from administrative data.  (There is a high degree of international comparability and a high level of measurability, and data is updated regularly.  It is robust, reliable, valid and accurate and amenable to audit.  It generates positive incentives, not perverse incentives, it is salient, and actionable.  </w:t>
            </w:r>
          </w:p>
          <w:p w14:paraId="0CCBB4AC" w14:textId="1D5FF949" w:rsidR="004943AE" w:rsidRDefault="001278D0" w:rsidP="00964E83">
            <w:pPr>
              <w:rPr>
                <w:rFonts w:asciiTheme="minorHAnsi" w:hAnsiTheme="minorHAnsi"/>
                <w:b/>
                <w:sz w:val="22"/>
                <w:szCs w:val="22"/>
              </w:rPr>
            </w:pPr>
            <w:r w:rsidRPr="001278D0">
              <w:rPr>
                <w:rFonts w:asciiTheme="minorHAnsi" w:hAnsiTheme="minorHAnsi"/>
                <w:b/>
                <w:sz w:val="22"/>
                <w:szCs w:val="22"/>
              </w:rPr>
              <w:t>E.</w:t>
            </w:r>
            <w:r w:rsidR="00FC4E53">
              <w:rPr>
                <w:rFonts w:asciiTheme="minorHAnsi" w:hAnsiTheme="minorHAnsi"/>
                <w:b/>
                <w:sz w:val="22"/>
                <w:szCs w:val="22"/>
              </w:rPr>
              <w:t>1.</w:t>
            </w:r>
            <w:r w:rsidRPr="001278D0">
              <w:rPr>
                <w:rFonts w:asciiTheme="minorHAnsi" w:hAnsiTheme="minorHAnsi"/>
                <w:b/>
                <w:sz w:val="22"/>
                <w:szCs w:val="22"/>
              </w:rPr>
              <w:t xml:space="preserve"> Data Source / F. </w:t>
            </w:r>
            <w:r w:rsidR="005D0E45">
              <w:rPr>
                <w:rFonts w:asciiTheme="minorHAnsi" w:hAnsiTheme="minorHAnsi"/>
                <w:b/>
                <w:sz w:val="22"/>
                <w:szCs w:val="22"/>
              </w:rPr>
              <w:t>Responsible Entity</w:t>
            </w:r>
          </w:p>
          <w:p w14:paraId="22014524" w14:textId="795CA436" w:rsidR="00345D77" w:rsidRDefault="00DB2EC6" w:rsidP="00964E83">
            <w:pPr>
              <w:rPr>
                <w:rFonts w:asciiTheme="minorHAnsi" w:hAnsiTheme="minorHAnsi"/>
                <w:sz w:val="22"/>
                <w:szCs w:val="22"/>
              </w:rPr>
            </w:pPr>
            <w:r w:rsidRPr="00DB2EC6">
              <w:rPr>
                <w:rFonts w:asciiTheme="minorHAnsi" w:hAnsiTheme="minorHAnsi"/>
                <w:sz w:val="22"/>
                <w:szCs w:val="22"/>
              </w:rPr>
              <w:t>It is globally comparable, currently reported in nearly all countries of the world – administrative data is produced by law enforcement agencies, and to some extent by public health institutions.  UNODC already collates data at the global level. Data is already available from what is a proven methodology</w:t>
            </w:r>
            <w:r>
              <w:rPr>
                <w:rFonts w:asciiTheme="minorHAnsi" w:hAnsiTheme="minorHAnsi"/>
                <w:sz w:val="22"/>
                <w:szCs w:val="22"/>
              </w:rPr>
              <w:t>.</w:t>
            </w:r>
            <w:r>
              <w:t xml:space="preserve"> </w:t>
            </w:r>
            <w:r w:rsidRPr="00DB2EC6">
              <w:rPr>
                <w:rFonts w:asciiTheme="minorHAnsi" w:hAnsiTheme="minorHAnsi"/>
                <w:sz w:val="22"/>
                <w:szCs w:val="22"/>
              </w:rPr>
              <w:t>The latest UNODC Homicide Statistics (2013) data-set contains data for 219 countries and territories. See: www.unodc.org/g</w:t>
            </w:r>
            <w:r w:rsidR="00345D77">
              <w:rPr>
                <w:rFonts w:asciiTheme="minorHAnsi" w:hAnsiTheme="minorHAnsi"/>
                <w:sz w:val="22"/>
                <w:szCs w:val="22"/>
              </w:rPr>
              <w:t>sh/;</w:t>
            </w:r>
            <w:r w:rsidRPr="00DB2EC6">
              <w:rPr>
                <w:rFonts w:asciiTheme="minorHAnsi" w:hAnsiTheme="minorHAnsi"/>
                <w:sz w:val="22"/>
                <w:szCs w:val="22"/>
              </w:rPr>
              <w:t xml:space="preserve"> UCDP database: </w:t>
            </w:r>
            <w:hyperlink r:id="rId8" w:history="1">
              <w:r w:rsidR="00345D77" w:rsidRPr="00DD09E9">
                <w:rPr>
                  <w:rStyle w:val="Hyperlink"/>
                  <w:rFonts w:asciiTheme="minorHAnsi" w:hAnsiTheme="minorHAnsi"/>
                  <w:sz w:val="22"/>
                  <w:szCs w:val="22"/>
                </w:rPr>
                <w:t>http://www.pcr.uu.se/research/ucdp/database</w:t>
              </w:r>
            </w:hyperlink>
          </w:p>
          <w:p w14:paraId="651F5207" w14:textId="014DCD35" w:rsidR="00FC4E53" w:rsidRPr="00DB2EC6" w:rsidRDefault="00524742" w:rsidP="00964E83">
            <w:pPr>
              <w:rPr>
                <w:rFonts w:asciiTheme="minorHAnsi" w:hAnsiTheme="minorHAnsi"/>
                <w:sz w:val="22"/>
                <w:szCs w:val="22"/>
              </w:rPr>
            </w:pPr>
            <w:r>
              <w:rPr>
                <w:rFonts w:asciiTheme="minorHAnsi" w:hAnsiTheme="minorHAnsi"/>
                <w:sz w:val="22"/>
                <w:szCs w:val="22"/>
              </w:rPr>
              <w:t>f</w:t>
            </w:r>
            <w:r w:rsidR="00DB2EC6" w:rsidRPr="00DB2EC6">
              <w:rPr>
                <w:rFonts w:asciiTheme="minorHAnsi" w:hAnsiTheme="minorHAnsi"/>
                <w:sz w:val="22"/>
                <w:szCs w:val="22"/>
              </w:rPr>
              <w:t>or additional metadata, see OHCHR Human Rights Indicators Guide, p. 158-159.</w:t>
            </w:r>
          </w:p>
          <w:p w14:paraId="3472D9FF" w14:textId="512659ED" w:rsidR="00FC4E53" w:rsidRDefault="00FC4E53" w:rsidP="00964E83">
            <w:pPr>
              <w:rPr>
                <w:rFonts w:asciiTheme="minorHAnsi" w:hAnsiTheme="minorHAnsi"/>
                <w:b/>
                <w:sz w:val="22"/>
                <w:szCs w:val="22"/>
              </w:rPr>
            </w:pPr>
            <w:r>
              <w:rPr>
                <w:rFonts w:asciiTheme="minorHAnsi" w:hAnsiTheme="minorHAnsi"/>
                <w:b/>
                <w:sz w:val="22"/>
                <w:szCs w:val="22"/>
              </w:rPr>
              <w:t>H.1</w:t>
            </w:r>
            <w:r w:rsidRPr="00FC4E53">
              <w:rPr>
                <w:rFonts w:asciiTheme="minorHAnsi" w:hAnsiTheme="minorHAnsi"/>
                <w:b/>
                <w:sz w:val="22"/>
                <w:szCs w:val="22"/>
              </w:rPr>
              <w:t xml:space="preserve">. </w:t>
            </w:r>
            <w:r w:rsidR="005D0E45">
              <w:rPr>
                <w:rFonts w:asciiTheme="minorHAnsi" w:hAnsiTheme="minorHAnsi"/>
                <w:b/>
                <w:sz w:val="22"/>
                <w:szCs w:val="22"/>
              </w:rPr>
              <w:t>Cross-Cutting and Multi-Purpose</w:t>
            </w:r>
            <w:r w:rsidR="00F77619">
              <w:rPr>
                <w:rFonts w:asciiTheme="minorHAnsi" w:hAnsiTheme="minorHAnsi"/>
                <w:b/>
                <w:sz w:val="22"/>
                <w:szCs w:val="22"/>
              </w:rPr>
              <w:t xml:space="preserve">: </w:t>
            </w:r>
            <w:r w:rsidR="00F77619">
              <w:t xml:space="preserve"> </w:t>
            </w:r>
            <w:r w:rsidR="00F77619" w:rsidRPr="00F77619">
              <w:rPr>
                <w:rFonts w:asciiTheme="minorHAnsi" w:hAnsiTheme="minorHAnsi"/>
                <w:sz w:val="22"/>
                <w:szCs w:val="22"/>
              </w:rPr>
              <w:t xml:space="preserve">When disaggregated by sex and perpetrator, the homicide indicator can also be used for measuring target </w:t>
            </w:r>
            <w:r w:rsidR="00F77619" w:rsidRPr="00F77619">
              <w:rPr>
                <w:rFonts w:asciiTheme="minorHAnsi" w:hAnsiTheme="minorHAnsi"/>
                <w:sz w:val="22"/>
                <w:szCs w:val="22"/>
                <w:u w:val="single"/>
              </w:rPr>
              <w:t>5.2.</w:t>
            </w:r>
            <w:r w:rsidR="00F77619" w:rsidRPr="00F77619">
              <w:rPr>
                <w:rFonts w:asciiTheme="minorHAnsi" w:hAnsiTheme="minorHAnsi"/>
                <w:sz w:val="22"/>
                <w:szCs w:val="22"/>
              </w:rPr>
              <w:t xml:space="preserve"> When disaggregated by age, they can be used for </w:t>
            </w:r>
            <w:r w:rsidR="00F77619" w:rsidRPr="00F77619">
              <w:rPr>
                <w:rFonts w:asciiTheme="minorHAnsi" w:hAnsiTheme="minorHAnsi"/>
                <w:sz w:val="22"/>
                <w:szCs w:val="22"/>
                <w:u w:val="single"/>
              </w:rPr>
              <w:t>16.2</w:t>
            </w:r>
            <w:r w:rsidR="00F77619" w:rsidRPr="00F77619">
              <w:rPr>
                <w:rFonts w:asciiTheme="minorHAnsi" w:hAnsiTheme="minorHAnsi"/>
                <w:sz w:val="22"/>
                <w:szCs w:val="22"/>
              </w:rPr>
              <w:t xml:space="preserve">. When disaggregated by location, they can be used for </w:t>
            </w:r>
            <w:r w:rsidR="00F77619" w:rsidRPr="00F77619">
              <w:rPr>
                <w:rFonts w:asciiTheme="minorHAnsi" w:hAnsiTheme="minorHAnsi"/>
                <w:sz w:val="22"/>
                <w:szCs w:val="22"/>
                <w:u w:val="single"/>
              </w:rPr>
              <w:t>11.7.</w:t>
            </w:r>
          </w:p>
          <w:p w14:paraId="4D575648" w14:textId="77777777" w:rsidR="001278D0" w:rsidRDefault="001278D0" w:rsidP="00964E83">
            <w:pPr>
              <w:rPr>
                <w:rFonts w:asciiTheme="minorHAnsi" w:hAnsiTheme="minorHAnsi"/>
                <w:b/>
                <w:sz w:val="22"/>
                <w:szCs w:val="22"/>
              </w:rPr>
            </w:pPr>
          </w:p>
          <w:p w14:paraId="7B1D7F23" w14:textId="548C98DD" w:rsidR="001278D0" w:rsidRDefault="001278D0" w:rsidP="001278D0">
            <w:pPr>
              <w:rPr>
                <w:rFonts w:asciiTheme="minorHAnsi" w:hAnsiTheme="minorHAnsi"/>
                <w:b/>
                <w:sz w:val="22"/>
                <w:szCs w:val="22"/>
              </w:rPr>
            </w:pPr>
            <w:r>
              <w:rPr>
                <w:rFonts w:asciiTheme="minorHAnsi" w:hAnsiTheme="minorHAnsi"/>
                <w:b/>
                <w:sz w:val="22"/>
                <w:szCs w:val="22"/>
              </w:rPr>
              <w:t>D.2</w:t>
            </w:r>
            <w:r w:rsidRPr="001278D0">
              <w:rPr>
                <w:rFonts w:asciiTheme="minorHAnsi" w:hAnsiTheme="minorHAnsi"/>
                <w:b/>
                <w:sz w:val="22"/>
                <w:szCs w:val="22"/>
              </w:rPr>
              <w:t>. Specification of improved indicator for 16.1.1.</w:t>
            </w:r>
            <w:r>
              <w:rPr>
                <w:rFonts w:asciiTheme="minorHAnsi" w:hAnsiTheme="minorHAnsi"/>
                <w:b/>
                <w:sz w:val="22"/>
                <w:szCs w:val="22"/>
              </w:rPr>
              <w:t xml:space="preserve"> (b)</w:t>
            </w:r>
          </w:p>
          <w:p w14:paraId="179D370D" w14:textId="77777777" w:rsidR="004279D6" w:rsidRPr="00AB0625" w:rsidRDefault="004279D6" w:rsidP="001278D0">
            <w:pPr>
              <w:rPr>
                <w:rFonts w:asciiTheme="minorHAnsi" w:hAnsiTheme="minorHAnsi"/>
                <w:b/>
                <w:i/>
                <w:color w:val="1F3864" w:themeColor="accent5" w:themeShade="80"/>
                <w:sz w:val="22"/>
                <w:szCs w:val="22"/>
              </w:rPr>
            </w:pPr>
            <w:r w:rsidRPr="00AB0625">
              <w:rPr>
                <w:rFonts w:asciiTheme="minorHAnsi" w:hAnsiTheme="minorHAnsi"/>
                <w:b/>
                <w:i/>
                <w:color w:val="1F3864" w:themeColor="accent5" w:themeShade="80"/>
                <w:sz w:val="22"/>
                <w:szCs w:val="22"/>
              </w:rPr>
              <w:t xml:space="preserve">Total number of direct conflict deaths, disaggregated by gender, age and type of conflict.  </w:t>
            </w:r>
          </w:p>
          <w:p w14:paraId="616C963F" w14:textId="40B7101B" w:rsidR="004279D6" w:rsidRPr="004279D6" w:rsidRDefault="004279D6" w:rsidP="001278D0">
            <w:pPr>
              <w:rPr>
                <w:rFonts w:asciiTheme="minorHAnsi" w:hAnsiTheme="minorHAnsi"/>
                <w:sz w:val="22"/>
                <w:szCs w:val="22"/>
              </w:rPr>
            </w:pPr>
            <w:r w:rsidRPr="004279D6">
              <w:rPr>
                <w:rFonts w:asciiTheme="minorHAnsi" w:hAnsiTheme="minorHAnsi"/>
                <w:sz w:val="22"/>
                <w:szCs w:val="22"/>
              </w:rPr>
              <w:t>There is a high degree of international comparability and a high level of measurability, and data is updated regularly.  It is robust, reliable, valid and accurate and amenable to audit.  It generates positive incentives, not perverse incentives, it is salient, and actionable.</w:t>
            </w:r>
          </w:p>
          <w:p w14:paraId="2A95F5B4" w14:textId="2BD0CAC5" w:rsidR="001278D0" w:rsidRDefault="001278D0" w:rsidP="001278D0">
            <w:pPr>
              <w:rPr>
                <w:rFonts w:asciiTheme="minorHAnsi" w:hAnsiTheme="minorHAnsi"/>
                <w:b/>
                <w:sz w:val="22"/>
                <w:szCs w:val="22"/>
              </w:rPr>
            </w:pPr>
            <w:r w:rsidRPr="001278D0">
              <w:rPr>
                <w:rFonts w:asciiTheme="minorHAnsi" w:hAnsiTheme="minorHAnsi"/>
                <w:b/>
                <w:sz w:val="22"/>
                <w:szCs w:val="22"/>
              </w:rPr>
              <w:t>E.</w:t>
            </w:r>
            <w:r w:rsidR="00647E7C">
              <w:rPr>
                <w:rFonts w:asciiTheme="minorHAnsi" w:hAnsiTheme="minorHAnsi"/>
                <w:b/>
                <w:sz w:val="22"/>
                <w:szCs w:val="22"/>
              </w:rPr>
              <w:t>2.</w:t>
            </w:r>
            <w:r w:rsidR="000B1CEC">
              <w:rPr>
                <w:rFonts w:asciiTheme="minorHAnsi" w:hAnsiTheme="minorHAnsi"/>
                <w:b/>
                <w:sz w:val="22"/>
                <w:szCs w:val="22"/>
              </w:rPr>
              <w:t xml:space="preserve"> Data Source / F. </w:t>
            </w:r>
            <w:r w:rsidR="005D0E45">
              <w:rPr>
                <w:rFonts w:asciiTheme="minorHAnsi" w:hAnsiTheme="minorHAnsi"/>
                <w:b/>
                <w:sz w:val="22"/>
                <w:szCs w:val="22"/>
              </w:rPr>
              <w:t>Responsible Entity</w:t>
            </w:r>
            <w:r w:rsidR="004279D6">
              <w:rPr>
                <w:rFonts w:asciiTheme="minorHAnsi" w:hAnsiTheme="minorHAnsi"/>
                <w:b/>
                <w:sz w:val="22"/>
                <w:szCs w:val="22"/>
              </w:rPr>
              <w:t>:</w:t>
            </w:r>
          </w:p>
          <w:p w14:paraId="74458702" w14:textId="50A30AAE" w:rsidR="004279D6" w:rsidRPr="00647E7C" w:rsidRDefault="00647E7C" w:rsidP="001278D0">
            <w:pPr>
              <w:rPr>
                <w:rFonts w:asciiTheme="minorHAnsi" w:hAnsiTheme="minorHAnsi"/>
                <w:sz w:val="22"/>
                <w:szCs w:val="22"/>
              </w:rPr>
            </w:pPr>
            <w:r w:rsidRPr="00647E7C">
              <w:rPr>
                <w:rFonts w:asciiTheme="minorHAnsi" w:hAnsiTheme="minorHAnsi"/>
                <w:sz w:val="22"/>
                <w:szCs w:val="22"/>
              </w:rPr>
              <w:t xml:space="preserve">This is an outcome indicator currently derived from administrative data and expert assessment.  </w:t>
            </w:r>
          </w:p>
          <w:p w14:paraId="49F1AF34" w14:textId="18ACD9C4" w:rsidR="00647E7C" w:rsidRPr="00647E7C" w:rsidRDefault="00647E7C" w:rsidP="001278D0">
            <w:pPr>
              <w:rPr>
                <w:rFonts w:asciiTheme="minorHAnsi" w:hAnsiTheme="minorHAnsi"/>
                <w:sz w:val="22"/>
                <w:szCs w:val="22"/>
              </w:rPr>
            </w:pPr>
            <w:r w:rsidRPr="00647E7C">
              <w:rPr>
                <w:rFonts w:asciiTheme="minorHAnsi" w:hAnsiTheme="minorHAnsi"/>
                <w:sz w:val="22"/>
                <w:szCs w:val="22"/>
              </w:rPr>
              <w:t xml:space="preserve">Data is already gathered by a number of global observatories, including the UCDP battle deaths dataset, </w:t>
            </w:r>
            <w:r w:rsidRPr="00647E7C">
              <w:rPr>
                <w:rFonts w:asciiTheme="minorHAnsi" w:hAnsiTheme="minorHAnsi"/>
                <w:sz w:val="22"/>
                <w:szCs w:val="22"/>
              </w:rPr>
              <w:lastRenderedPageBreak/>
              <w:t xml:space="preserve">Uppsala Data Conflict Program (UCDP database: http://www.pcr.uu.se/research/ucdp/database).  </w:t>
            </w:r>
          </w:p>
          <w:p w14:paraId="57D0A777" w14:textId="1783F14F" w:rsidR="001278D0" w:rsidRPr="004279D6" w:rsidRDefault="004279D6" w:rsidP="001278D0">
            <w:pPr>
              <w:rPr>
                <w:rFonts w:asciiTheme="minorHAnsi" w:hAnsiTheme="minorHAnsi"/>
                <w:sz w:val="22"/>
                <w:szCs w:val="22"/>
              </w:rPr>
            </w:pPr>
            <w:r w:rsidRPr="004279D6">
              <w:rPr>
                <w:rFonts w:asciiTheme="minorHAnsi" w:hAnsiTheme="minorHAnsi"/>
                <w:b/>
                <w:sz w:val="22"/>
                <w:szCs w:val="22"/>
              </w:rPr>
              <w:t>H.</w:t>
            </w:r>
            <w:r w:rsidR="00647E7C">
              <w:rPr>
                <w:rFonts w:asciiTheme="minorHAnsi" w:hAnsiTheme="minorHAnsi"/>
                <w:b/>
                <w:sz w:val="22"/>
                <w:szCs w:val="22"/>
              </w:rPr>
              <w:t>2.</w:t>
            </w:r>
            <w:r w:rsidRPr="004279D6">
              <w:rPr>
                <w:rFonts w:asciiTheme="minorHAnsi" w:hAnsiTheme="minorHAnsi"/>
                <w:b/>
                <w:sz w:val="22"/>
                <w:szCs w:val="22"/>
              </w:rPr>
              <w:t xml:space="preserve"> </w:t>
            </w:r>
            <w:r w:rsidR="005D0E45">
              <w:rPr>
                <w:rFonts w:asciiTheme="minorHAnsi" w:hAnsiTheme="minorHAnsi"/>
                <w:b/>
                <w:sz w:val="22"/>
                <w:szCs w:val="22"/>
              </w:rPr>
              <w:t>Cross-Cutting and Multi-Purpose</w:t>
            </w:r>
            <w:r w:rsidRPr="004279D6">
              <w:rPr>
                <w:rFonts w:asciiTheme="minorHAnsi" w:hAnsiTheme="minorHAnsi"/>
                <w:b/>
                <w:sz w:val="22"/>
                <w:szCs w:val="22"/>
              </w:rPr>
              <w:t>:</w:t>
            </w:r>
            <w:r>
              <w:t xml:space="preserve"> </w:t>
            </w:r>
            <w:r w:rsidR="000B1CEC" w:rsidRPr="000B1CEC">
              <w:rPr>
                <w:rFonts w:asciiTheme="minorHAnsi" w:hAnsiTheme="minorHAnsi"/>
                <w:sz w:val="22"/>
                <w:szCs w:val="22"/>
              </w:rPr>
              <w:t>When disaggregated by sex and perpetrator, the homicide indicator can also be used for measuring target</w:t>
            </w:r>
            <w:r w:rsidR="000B1CEC" w:rsidRPr="000B1CEC">
              <w:rPr>
                <w:rFonts w:asciiTheme="minorHAnsi" w:hAnsiTheme="minorHAnsi"/>
                <w:sz w:val="22"/>
                <w:szCs w:val="22"/>
                <w:u w:val="single"/>
              </w:rPr>
              <w:t xml:space="preserve"> 5.2. </w:t>
            </w:r>
            <w:r w:rsidR="000B1CEC" w:rsidRPr="000B1CEC">
              <w:rPr>
                <w:rFonts w:asciiTheme="minorHAnsi" w:hAnsiTheme="minorHAnsi"/>
                <w:sz w:val="22"/>
                <w:szCs w:val="22"/>
              </w:rPr>
              <w:t xml:space="preserve">When disaggregated by age, they can be used for </w:t>
            </w:r>
            <w:r w:rsidR="000B1CEC" w:rsidRPr="000B1CEC">
              <w:rPr>
                <w:rFonts w:asciiTheme="minorHAnsi" w:hAnsiTheme="minorHAnsi"/>
                <w:sz w:val="22"/>
                <w:szCs w:val="22"/>
                <w:u w:val="single"/>
              </w:rPr>
              <w:t>16.2</w:t>
            </w:r>
            <w:r w:rsidR="000B1CEC" w:rsidRPr="000B1CEC">
              <w:rPr>
                <w:rFonts w:asciiTheme="minorHAnsi" w:hAnsiTheme="minorHAnsi"/>
                <w:sz w:val="22"/>
                <w:szCs w:val="22"/>
              </w:rPr>
              <w:t xml:space="preserve">. When disaggregated by location, they can be used for </w:t>
            </w:r>
            <w:r w:rsidR="000B1CEC" w:rsidRPr="000B1CEC">
              <w:rPr>
                <w:rFonts w:asciiTheme="minorHAnsi" w:hAnsiTheme="minorHAnsi"/>
                <w:sz w:val="22"/>
                <w:szCs w:val="22"/>
                <w:u w:val="single"/>
              </w:rPr>
              <w:t>11.7.</w:t>
            </w:r>
          </w:p>
          <w:p w14:paraId="2B1D1990" w14:textId="77777777" w:rsidR="001278D0" w:rsidRPr="001278D0" w:rsidRDefault="001278D0" w:rsidP="001278D0">
            <w:pPr>
              <w:rPr>
                <w:rFonts w:asciiTheme="minorHAnsi" w:hAnsiTheme="minorHAnsi"/>
                <w:b/>
                <w:sz w:val="22"/>
                <w:szCs w:val="22"/>
              </w:rPr>
            </w:pPr>
          </w:p>
          <w:p w14:paraId="166A75E4" w14:textId="259311E1" w:rsidR="001278D0" w:rsidRDefault="001278D0" w:rsidP="001278D0">
            <w:pPr>
              <w:rPr>
                <w:rFonts w:asciiTheme="minorHAnsi" w:hAnsiTheme="minorHAnsi"/>
                <w:b/>
                <w:sz w:val="22"/>
                <w:szCs w:val="22"/>
              </w:rPr>
            </w:pPr>
            <w:r>
              <w:rPr>
                <w:rFonts w:asciiTheme="minorHAnsi" w:hAnsiTheme="minorHAnsi"/>
                <w:b/>
                <w:sz w:val="22"/>
                <w:szCs w:val="22"/>
              </w:rPr>
              <w:t>D.3</w:t>
            </w:r>
            <w:r w:rsidRPr="001278D0">
              <w:rPr>
                <w:rFonts w:asciiTheme="minorHAnsi" w:hAnsiTheme="minorHAnsi"/>
                <w:b/>
                <w:sz w:val="22"/>
                <w:szCs w:val="22"/>
              </w:rPr>
              <w:t xml:space="preserve">. Specification </w:t>
            </w:r>
            <w:r w:rsidR="00434C51">
              <w:rPr>
                <w:rFonts w:asciiTheme="minorHAnsi" w:hAnsiTheme="minorHAnsi"/>
                <w:b/>
                <w:sz w:val="22"/>
                <w:szCs w:val="22"/>
              </w:rPr>
              <w:t>of alternative</w:t>
            </w:r>
            <w:r w:rsidR="00060CAC">
              <w:rPr>
                <w:rFonts w:asciiTheme="minorHAnsi" w:hAnsiTheme="minorHAnsi"/>
                <w:b/>
                <w:sz w:val="22"/>
                <w:szCs w:val="22"/>
              </w:rPr>
              <w:t>/additional</w:t>
            </w:r>
            <w:r>
              <w:rPr>
                <w:rFonts w:asciiTheme="minorHAnsi" w:hAnsiTheme="minorHAnsi"/>
                <w:b/>
                <w:sz w:val="22"/>
                <w:szCs w:val="22"/>
              </w:rPr>
              <w:t xml:space="preserve"> indicator for 16.1.2</w:t>
            </w:r>
            <w:r w:rsidRPr="001278D0">
              <w:rPr>
                <w:rFonts w:asciiTheme="minorHAnsi" w:hAnsiTheme="minorHAnsi"/>
                <w:b/>
                <w:sz w:val="22"/>
                <w:szCs w:val="22"/>
              </w:rPr>
              <w:t>.</w:t>
            </w:r>
          </w:p>
          <w:p w14:paraId="24205F1B" w14:textId="49F101FF" w:rsidR="00434C51" w:rsidRPr="00AB0625" w:rsidRDefault="00434C51" w:rsidP="001278D0">
            <w:pPr>
              <w:rPr>
                <w:rFonts w:asciiTheme="minorHAnsi" w:hAnsiTheme="minorHAnsi"/>
                <w:b/>
                <w:i/>
                <w:color w:val="002060"/>
                <w:sz w:val="22"/>
                <w:szCs w:val="22"/>
              </w:rPr>
            </w:pPr>
            <w:r w:rsidRPr="00AB0625">
              <w:rPr>
                <w:rFonts w:asciiTheme="minorHAnsi" w:hAnsiTheme="minorHAnsi"/>
                <w:b/>
                <w:i/>
                <w:color w:val="002060"/>
                <w:sz w:val="22"/>
                <w:szCs w:val="22"/>
              </w:rPr>
              <w:t xml:space="preserve">Percentage of people who feel safe walking at night in the area where they live, disaggregated by sex, age, location and/or urban/rural.  </w:t>
            </w:r>
          </w:p>
          <w:p w14:paraId="267376E7" w14:textId="0E096EEA" w:rsidR="004647CA" w:rsidRDefault="00E052E7" w:rsidP="001278D0">
            <w:pPr>
              <w:rPr>
                <w:rFonts w:asciiTheme="minorHAnsi" w:hAnsiTheme="minorHAnsi"/>
                <w:i/>
                <w:color w:val="002060"/>
                <w:sz w:val="22"/>
                <w:szCs w:val="22"/>
              </w:rPr>
            </w:pPr>
            <w:r w:rsidRPr="00E052E7">
              <w:rPr>
                <w:rFonts w:asciiTheme="minorHAnsi" w:hAnsiTheme="minorHAnsi"/>
                <w:sz w:val="22"/>
                <w:szCs w:val="22"/>
              </w:rPr>
              <w:t>The group proposed a second indicator on people’s feelings of safety to accompany these indicators. It was felt that this captured the wider spirit of the goal as well as a key outcome for people’s security from violence.</w:t>
            </w:r>
            <w:r>
              <w:rPr>
                <w:rFonts w:asciiTheme="minorHAnsi" w:hAnsiTheme="minorHAnsi"/>
                <w:sz w:val="22"/>
                <w:szCs w:val="22"/>
              </w:rPr>
              <w:t xml:space="preserve"> </w:t>
            </w:r>
            <w:r w:rsidR="004647CA" w:rsidRPr="004647CA">
              <w:rPr>
                <w:rFonts w:asciiTheme="minorHAnsi" w:hAnsiTheme="minorHAnsi"/>
                <w:sz w:val="22"/>
                <w:szCs w:val="22"/>
              </w:rPr>
              <w:t>This indicator was considered robust due to its widespread existing use in nat</w:t>
            </w:r>
            <w:r w:rsidR="000851E8">
              <w:rPr>
                <w:rFonts w:asciiTheme="minorHAnsi" w:hAnsiTheme="minorHAnsi"/>
                <w:sz w:val="22"/>
                <w:szCs w:val="22"/>
              </w:rPr>
              <w:t>ional victimization surveys and</w:t>
            </w:r>
            <w:r w:rsidR="004647CA" w:rsidRPr="004647CA">
              <w:rPr>
                <w:rFonts w:asciiTheme="minorHAnsi" w:hAnsiTheme="minorHAnsi"/>
                <w:sz w:val="22"/>
                <w:szCs w:val="22"/>
              </w:rPr>
              <w:t xml:space="preserve"> global polling surveys. Given it can be integrated into surveys and that widespread data already exists, its use is considered very feasible. The methodology and evidence base for the usefulness of this indicator has been established. For example, it has been used to demonstrate differences in feelings of safety between men and women: complex inequalities otherwise masked. Safety and security were considered perceived states – thus the use of a perceptions indicator was justified</w:t>
            </w:r>
            <w:r w:rsidR="004647CA" w:rsidRPr="004647CA">
              <w:rPr>
                <w:rFonts w:asciiTheme="minorHAnsi" w:hAnsiTheme="minorHAnsi"/>
                <w:i/>
                <w:color w:val="002060"/>
                <w:sz w:val="22"/>
                <w:szCs w:val="22"/>
              </w:rPr>
              <w:t>.</w:t>
            </w:r>
          </w:p>
          <w:p w14:paraId="3DE6732C" w14:textId="0F256DC4" w:rsidR="00434C51" w:rsidRDefault="00434C51" w:rsidP="001278D0">
            <w:pPr>
              <w:rPr>
                <w:rFonts w:asciiTheme="minorHAnsi" w:hAnsiTheme="minorHAnsi"/>
                <w:sz w:val="22"/>
                <w:szCs w:val="22"/>
              </w:rPr>
            </w:pPr>
            <w:r w:rsidRPr="00434C51">
              <w:rPr>
                <w:rFonts w:asciiTheme="minorHAnsi" w:hAnsiTheme="minorHAnsi"/>
                <w:sz w:val="22"/>
                <w:szCs w:val="22"/>
              </w:rPr>
              <w:t xml:space="preserve">There is a high degree of international comparability and a high level of measurability, and data is updated regularly.  It is robust, reliable, valid and accurate and amenable to audit.  It generates positive incentives, not perverse incentives, it is salient, and actionable.  </w:t>
            </w:r>
          </w:p>
          <w:p w14:paraId="7AB56096" w14:textId="02E2A488" w:rsidR="001278D0" w:rsidRDefault="001278D0" w:rsidP="001278D0">
            <w:pPr>
              <w:rPr>
                <w:rFonts w:asciiTheme="minorHAnsi" w:hAnsiTheme="minorHAnsi"/>
                <w:b/>
                <w:sz w:val="22"/>
                <w:szCs w:val="22"/>
              </w:rPr>
            </w:pPr>
            <w:r w:rsidRPr="001278D0">
              <w:rPr>
                <w:rFonts w:asciiTheme="minorHAnsi" w:hAnsiTheme="minorHAnsi"/>
                <w:b/>
                <w:sz w:val="22"/>
                <w:szCs w:val="22"/>
              </w:rPr>
              <w:t>E.</w:t>
            </w:r>
            <w:r w:rsidR="00647E7C">
              <w:rPr>
                <w:rFonts w:asciiTheme="minorHAnsi" w:hAnsiTheme="minorHAnsi"/>
                <w:b/>
                <w:sz w:val="22"/>
                <w:szCs w:val="22"/>
              </w:rPr>
              <w:t>3.</w:t>
            </w:r>
            <w:r w:rsidRPr="001278D0">
              <w:rPr>
                <w:rFonts w:asciiTheme="minorHAnsi" w:hAnsiTheme="minorHAnsi"/>
                <w:b/>
                <w:sz w:val="22"/>
                <w:szCs w:val="22"/>
              </w:rPr>
              <w:t xml:space="preserve"> Data Source / F. </w:t>
            </w:r>
            <w:r w:rsidR="005D0E45">
              <w:rPr>
                <w:rFonts w:asciiTheme="minorHAnsi" w:hAnsiTheme="minorHAnsi"/>
                <w:b/>
                <w:sz w:val="22"/>
                <w:szCs w:val="22"/>
              </w:rPr>
              <w:t>Responsible Entity</w:t>
            </w:r>
          </w:p>
          <w:p w14:paraId="1B474AF6" w14:textId="6A418E2F" w:rsidR="001278D0" w:rsidRDefault="00434C51" w:rsidP="001278D0">
            <w:pPr>
              <w:rPr>
                <w:rFonts w:asciiTheme="minorHAnsi" w:hAnsiTheme="minorHAnsi"/>
                <w:sz w:val="22"/>
                <w:szCs w:val="22"/>
              </w:rPr>
            </w:pPr>
            <w:r>
              <w:rPr>
                <w:rFonts w:asciiTheme="minorHAnsi" w:hAnsiTheme="minorHAnsi"/>
                <w:sz w:val="22"/>
                <w:szCs w:val="22"/>
              </w:rPr>
              <w:t xml:space="preserve">It is </w:t>
            </w:r>
            <w:r w:rsidR="004279D6">
              <w:rPr>
                <w:rFonts w:asciiTheme="minorHAnsi" w:hAnsiTheme="minorHAnsi"/>
                <w:sz w:val="22"/>
                <w:szCs w:val="22"/>
              </w:rPr>
              <w:t>c</w:t>
            </w:r>
            <w:r w:rsidR="001278D0" w:rsidRPr="00434C51">
              <w:rPr>
                <w:rFonts w:asciiTheme="minorHAnsi" w:hAnsiTheme="minorHAnsi"/>
                <w:sz w:val="22"/>
                <w:szCs w:val="22"/>
              </w:rPr>
              <w:t>urrently derived from perception survey data generated by third party producers such as the World Values Survey and the Gallup World Poll.  Governments in Africa are starting to work with th</w:t>
            </w:r>
            <w:r w:rsidR="004279D6">
              <w:rPr>
                <w:rFonts w:asciiTheme="minorHAnsi" w:hAnsiTheme="minorHAnsi"/>
                <w:sz w:val="22"/>
                <w:szCs w:val="22"/>
              </w:rPr>
              <w:t>is indicator through the SHaSA I</w:t>
            </w:r>
            <w:r w:rsidR="001278D0" w:rsidRPr="00434C51">
              <w:rPr>
                <w:rFonts w:asciiTheme="minorHAnsi" w:hAnsiTheme="minorHAnsi"/>
                <w:sz w:val="22"/>
                <w:szCs w:val="22"/>
              </w:rPr>
              <w:t>n</w:t>
            </w:r>
            <w:r w:rsidR="004279D6">
              <w:rPr>
                <w:rFonts w:asciiTheme="minorHAnsi" w:hAnsiTheme="minorHAnsi"/>
                <w:sz w:val="22"/>
                <w:szCs w:val="22"/>
              </w:rPr>
              <w:t>i</w:t>
            </w:r>
            <w:r w:rsidR="001278D0" w:rsidRPr="00434C51">
              <w:rPr>
                <w:rFonts w:asciiTheme="minorHAnsi" w:hAnsiTheme="minorHAnsi"/>
                <w:sz w:val="22"/>
                <w:szCs w:val="22"/>
              </w:rPr>
              <w:t>tiative – it would be straightforward to include this question on a regular survey produced by a National Statistical</w:t>
            </w:r>
            <w:r w:rsidR="00643399">
              <w:rPr>
                <w:rFonts w:asciiTheme="minorHAnsi" w:hAnsiTheme="minorHAnsi"/>
                <w:sz w:val="22"/>
                <w:szCs w:val="22"/>
              </w:rPr>
              <w:t xml:space="preserve"> Office on behalf of government</w:t>
            </w:r>
            <w:r w:rsidR="001278D0" w:rsidRPr="00434C51">
              <w:rPr>
                <w:rFonts w:asciiTheme="minorHAnsi" w:hAnsiTheme="minorHAnsi"/>
                <w:sz w:val="22"/>
                <w:szCs w:val="22"/>
              </w:rPr>
              <w:t xml:space="preserve">.  An increasing number of countries are also implementing victimisation surveys, and UNODC is experimenting with the </w:t>
            </w:r>
            <w:r w:rsidR="00647E7C">
              <w:rPr>
                <w:rFonts w:asciiTheme="minorHAnsi" w:hAnsiTheme="minorHAnsi"/>
                <w:sz w:val="22"/>
                <w:szCs w:val="22"/>
              </w:rPr>
              <w:t>global collection of victimis</w:t>
            </w:r>
            <w:r w:rsidR="001278D0" w:rsidRPr="00434C51">
              <w:rPr>
                <w:rFonts w:asciiTheme="minorHAnsi" w:hAnsiTheme="minorHAnsi"/>
                <w:sz w:val="22"/>
                <w:szCs w:val="22"/>
              </w:rPr>
              <w:t>ation data</w:t>
            </w:r>
            <w:r>
              <w:rPr>
                <w:rFonts w:asciiTheme="minorHAnsi" w:hAnsiTheme="minorHAnsi"/>
                <w:sz w:val="22"/>
                <w:szCs w:val="22"/>
              </w:rPr>
              <w:t>.</w:t>
            </w:r>
          </w:p>
          <w:p w14:paraId="29F0A1CA" w14:textId="4B9149C2" w:rsidR="004647CA" w:rsidRDefault="004647CA" w:rsidP="001278D0">
            <w:pPr>
              <w:rPr>
                <w:rFonts w:asciiTheme="minorHAnsi" w:hAnsiTheme="minorHAnsi"/>
                <w:sz w:val="22"/>
                <w:szCs w:val="22"/>
              </w:rPr>
            </w:pPr>
            <w:r w:rsidRPr="004647CA">
              <w:rPr>
                <w:rFonts w:asciiTheme="minorHAnsi" w:hAnsiTheme="minorHAnsi"/>
                <w:sz w:val="22"/>
                <w:szCs w:val="22"/>
              </w:rPr>
              <w:t xml:space="preserve">Other links/Citations – Crabtree, S. (2013): Venezuelans, South Africans Least Likely to Feel Safe; see </w:t>
            </w:r>
            <w:hyperlink r:id="rId9" w:history="1">
              <w:r w:rsidRPr="00DD09E9">
                <w:rPr>
                  <w:rStyle w:val="Hyperlink"/>
                  <w:rFonts w:asciiTheme="minorHAnsi" w:hAnsiTheme="minorHAnsi"/>
                  <w:sz w:val="22"/>
                  <w:szCs w:val="22"/>
                </w:rPr>
                <w:t>http://www.gallup.com/poll/162341/venezuelans-south-africans-least-likely-feel-safe.aspx</w:t>
              </w:r>
            </w:hyperlink>
            <w:r w:rsidRPr="004647CA">
              <w:rPr>
                <w:rFonts w:asciiTheme="minorHAnsi" w:hAnsiTheme="minorHAnsi"/>
                <w:sz w:val="22"/>
                <w:szCs w:val="22"/>
              </w:rPr>
              <w:t>.</w:t>
            </w:r>
          </w:p>
          <w:p w14:paraId="000B361A" w14:textId="4A03FCB8" w:rsidR="001278D0" w:rsidRPr="00434C51" w:rsidRDefault="00434C51" w:rsidP="001278D0">
            <w:pPr>
              <w:rPr>
                <w:rFonts w:asciiTheme="minorHAnsi" w:hAnsiTheme="minorHAnsi"/>
                <w:sz w:val="22"/>
                <w:szCs w:val="22"/>
              </w:rPr>
            </w:pPr>
            <w:r w:rsidRPr="00434C51">
              <w:rPr>
                <w:rFonts w:asciiTheme="minorHAnsi" w:hAnsiTheme="minorHAnsi"/>
                <w:b/>
                <w:sz w:val="22"/>
                <w:szCs w:val="22"/>
              </w:rPr>
              <w:t>H.</w:t>
            </w:r>
            <w:r w:rsidR="00647E7C">
              <w:rPr>
                <w:rFonts w:asciiTheme="minorHAnsi" w:hAnsiTheme="minorHAnsi"/>
                <w:b/>
                <w:sz w:val="22"/>
                <w:szCs w:val="22"/>
              </w:rPr>
              <w:t>3.</w:t>
            </w:r>
            <w:r w:rsidRPr="00434C51">
              <w:rPr>
                <w:rFonts w:asciiTheme="minorHAnsi" w:hAnsiTheme="minorHAnsi"/>
                <w:b/>
                <w:sz w:val="22"/>
                <w:szCs w:val="22"/>
              </w:rPr>
              <w:t xml:space="preserve"> </w:t>
            </w:r>
            <w:r w:rsidR="005D0E45">
              <w:rPr>
                <w:rFonts w:asciiTheme="minorHAnsi" w:hAnsiTheme="minorHAnsi"/>
                <w:b/>
                <w:sz w:val="22"/>
                <w:szCs w:val="22"/>
              </w:rPr>
              <w:t>Cross-Cutting and Multi-Purpose</w:t>
            </w:r>
            <w:r w:rsidRPr="00434C51">
              <w:rPr>
                <w:rFonts w:asciiTheme="minorHAnsi" w:hAnsiTheme="minorHAnsi"/>
                <w:b/>
                <w:sz w:val="22"/>
                <w:szCs w:val="22"/>
              </w:rPr>
              <w:t>:</w:t>
            </w:r>
            <w:r>
              <w:t xml:space="preserve"> </w:t>
            </w:r>
            <w:r w:rsidR="003D3367" w:rsidRPr="003D3367">
              <w:rPr>
                <w:rFonts w:ascii="Calibri" w:hAnsi="Calibri"/>
                <w:sz w:val="22"/>
                <w:szCs w:val="22"/>
              </w:rPr>
              <w:t xml:space="preserve">This indicator was prioritized because it can be used across several targets when disaggregated. When by age, it can be used in </w:t>
            </w:r>
            <w:r w:rsidR="003D3367" w:rsidRPr="003D3367">
              <w:rPr>
                <w:rFonts w:ascii="Calibri" w:hAnsi="Calibri"/>
                <w:sz w:val="22"/>
                <w:szCs w:val="22"/>
                <w:u w:val="single"/>
              </w:rPr>
              <w:t>16.2.</w:t>
            </w:r>
            <w:r w:rsidR="003D3367" w:rsidRPr="003D3367">
              <w:rPr>
                <w:rFonts w:ascii="Calibri" w:hAnsi="Calibri"/>
                <w:sz w:val="22"/>
                <w:szCs w:val="22"/>
              </w:rPr>
              <w:t xml:space="preserve"> When by sex, it can be used for </w:t>
            </w:r>
            <w:r w:rsidR="003D3367" w:rsidRPr="003D3367">
              <w:rPr>
                <w:rFonts w:ascii="Calibri" w:hAnsi="Calibri"/>
                <w:sz w:val="22"/>
                <w:szCs w:val="22"/>
                <w:u w:val="single"/>
              </w:rPr>
              <w:t>5.4.</w:t>
            </w:r>
            <w:r w:rsidR="003D3367" w:rsidRPr="003D3367">
              <w:rPr>
                <w:rFonts w:ascii="Calibri" w:hAnsi="Calibri"/>
                <w:sz w:val="22"/>
                <w:szCs w:val="22"/>
              </w:rPr>
              <w:t xml:space="preserve"> When by location, it can be used for </w:t>
            </w:r>
            <w:r w:rsidR="003D3367" w:rsidRPr="003D3367">
              <w:rPr>
                <w:rFonts w:ascii="Calibri" w:hAnsi="Calibri"/>
                <w:sz w:val="22"/>
                <w:szCs w:val="22"/>
                <w:u w:val="single"/>
              </w:rPr>
              <w:t>11.1 and 11.7</w:t>
            </w:r>
            <w:r w:rsidR="003D3367" w:rsidRPr="003D3367">
              <w:rPr>
                <w:rFonts w:ascii="Calibri" w:hAnsi="Calibri"/>
                <w:sz w:val="22"/>
                <w:szCs w:val="22"/>
              </w:rPr>
              <w:t xml:space="preserve">. The indicator can also be helpful in verifying other indicators used in </w:t>
            </w:r>
            <w:r w:rsidR="003D3367" w:rsidRPr="003D3367">
              <w:rPr>
                <w:rFonts w:ascii="Calibri" w:hAnsi="Calibri"/>
                <w:sz w:val="22"/>
                <w:szCs w:val="22"/>
                <w:u w:val="single"/>
              </w:rPr>
              <w:t>16.b</w:t>
            </w:r>
          </w:p>
          <w:p w14:paraId="49274143" w14:textId="77777777" w:rsidR="001278D0" w:rsidRDefault="001278D0" w:rsidP="001278D0">
            <w:pPr>
              <w:rPr>
                <w:rFonts w:asciiTheme="minorHAnsi" w:hAnsiTheme="minorHAnsi"/>
                <w:b/>
                <w:sz w:val="22"/>
                <w:szCs w:val="22"/>
              </w:rPr>
            </w:pPr>
          </w:p>
          <w:p w14:paraId="5113C040" w14:textId="69087BC2" w:rsidR="001278D0" w:rsidRDefault="001278D0" w:rsidP="001278D0">
            <w:pPr>
              <w:rPr>
                <w:rFonts w:asciiTheme="minorHAnsi" w:hAnsiTheme="minorHAnsi"/>
                <w:b/>
                <w:sz w:val="22"/>
                <w:szCs w:val="22"/>
              </w:rPr>
            </w:pPr>
            <w:r>
              <w:rPr>
                <w:rFonts w:asciiTheme="minorHAnsi" w:hAnsiTheme="minorHAnsi"/>
                <w:b/>
                <w:sz w:val="22"/>
                <w:szCs w:val="22"/>
              </w:rPr>
              <w:t xml:space="preserve">D.4. Specification of </w:t>
            </w:r>
            <w:r w:rsidR="00360B82">
              <w:rPr>
                <w:rFonts w:asciiTheme="minorHAnsi" w:hAnsiTheme="minorHAnsi"/>
                <w:b/>
                <w:sz w:val="22"/>
                <w:szCs w:val="22"/>
              </w:rPr>
              <w:t xml:space="preserve">indicator </w:t>
            </w:r>
            <w:r>
              <w:rPr>
                <w:rFonts w:asciiTheme="minorHAnsi" w:hAnsiTheme="minorHAnsi"/>
                <w:b/>
                <w:sz w:val="22"/>
                <w:szCs w:val="22"/>
              </w:rPr>
              <w:t>16.1</w:t>
            </w:r>
            <w:r w:rsidR="00360B82">
              <w:rPr>
                <w:rFonts w:asciiTheme="minorHAnsi" w:hAnsiTheme="minorHAnsi"/>
                <w:b/>
                <w:sz w:val="22"/>
                <w:szCs w:val="22"/>
              </w:rPr>
              <w:t>.2.</w:t>
            </w:r>
          </w:p>
          <w:p w14:paraId="451F46F1" w14:textId="53CEC759" w:rsidR="001278D0" w:rsidRPr="00AB0625" w:rsidRDefault="001278D0" w:rsidP="001278D0">
            <w:pPr>
              <w:rPr>
                <w:rFonts w:asciiTheme="minorHAnsi" w:hAnsiTheme="minorHAnsi"/>
                <w:b/>
                <w:i/>
                <w:color w:val="002060"/>
                <w:sz w:val="22"/>
                <w:szCs w:val="22"/>
              </w:rPr>
            </w:pPr>
            <w:r w:rsidRPr="00AB0625">
              <w:rPr>
                <w:rFonts w:asciiTheme="minorHAnsi" w:hAnsiTheme="minorHAnsi"/>
                <w:b/>
                <w:i/>
                <w:color w:val="002060"/>
                <w:sz w:val="22"/>
                <w:szCs w:val="22"/>
              </w:rPr>
              <w:t xml:space="preserve">Percentage of people who have experienced physical and/or sexual violence in the last 12 months, disaggregated by sex, age, and location.  </w:t>
            </w:r>
          </w:p>
          <w:p w14:paraId="5E5D283C" w14:textId="270E8953" w:rsidR="001278D0" w:rsidRDefault="001278D0" w:rsidP="001278D0">
            <w:pPr>
              <w:rPr>
                <w:rFonts w:asciiTheme="minorHAnsi" w:hAnsiTheme="minorHAnsi"/>
                <w:sz w:val="22"/>
                <w:szCs w:val="22"/>
              </w:rPr>
            </w:pPr>
            <w:r w:rsidRPr="001278D0">
              <w:rPr>
                <w:rFonts w:asciiTheme="minorHAnsi" w:hAnsiTheme="minorHAnsi"/>
                <w:sz w:val="22"/>
                <w:szCs w:val="22"/>
              </w:rPr>
              <w:t>This is an outcome indicator</w:t>
            </w:r>
            <w:r>
              <w:rPr>
                <w:rFonts w:asciiTheme="minorHAnsi" w:hAnsiTheme="minorHAnsi"/>
                <w:sz w:val="22"/>
                <w:szCs w:val="22"/>
              </w:rPr>
              <w:t xml:space="preserve">. </w:t>
            </w:r>
            <w:r w:rsidR="000D43BA" w:rsidRPr="000D43BA">
              <w:rPr>
                <w:rFonts w:asciiTheme="minorHAnsi" w:hAnsiTheme="minorHAnsi"/>
                <w:sz w:val="22"/>
                <w:szCs w:val="22"/>
              </w:rPr>
              <w:t>Unlike previous iterations of this target, it restricts the focus to physical and sexual violence. While the indicator would need to present two metrics for each of these two types of violence, it was considered acceptable to keep it as one indicator as data could be drawn from the same source, i.e. victimization surveys.</w:t>
            </w:r>
            <w:r w:rsidR="000D43BA">
              <w:rPr>
                <w:rFonts w:asciiTheme="minorHAnsi" w:hAnsiTheme="minorHAnsi"/>
                <w:sz w:val="22"/>
                <w:szCs w:val="22"/>
              </w:rPr>
              <w:t xml:space="preserve"> </w:t>
            </w:r>
            <w:r w:rsidRPr="001278D0">
              <w:rPr>
                <w:rFonts w:asciiTheme="minorHAnsi" w:hAnsiTheme="minorHAnsi"/>
                <w:sz w:val="22"/>
                <w:szCs w:val="22"/>
              </w:rPr>
              <w:t xml:space="preserve">The dataset is still developing, and at the international level, there is yet no comprehensive data repository on prevalence of sexual and gender-based violence as reported in surveys.  There is a high degree of international comparability and a high level of measurability, and data is updated regularly.  It is robust, reliable, valid and accurate and amenable to audit.  It generates positive incentives, not perverse incentives, it is salient, and actionable.   Other links/Citations: </w:t>
            </w:r>
            <w:hyperlink r:id="rId10" w:history="1">
              <w:r w:rsidRPr="00DD09E9">
                <w:rPr>
                  <w:rStyle w:val="Hyperlink"/>
                  <w:rFonts w:asciiTheme="minorHAnsi" w:hAnsiTheme="minorHAnsi"/>
                  <w:sz w:val="22"/>
                  <w:szCs w:val="22"/>
                </w:rPr>
                <w:t>http://genderstats.org/</w:t>
              </w:r>
            </w:hyperlink>
          </w:p>
          <w:p w14:paraId="1621B909" w14:textId="26C44F02" w:rsidR="00060CAC" w:rsidRDefault="001278D0" w:rsidP="001278D0">
            <w:pPr>
              <w:rPr>
                <w:rFonts w:asciiTheme="minorHAnsi" w:hAnsiTheme="minorHAnsi"/>
                <w:sz w:val="22"/>
                <w:szCs w:val="22"/>
              </w:rPr>
            </w:pPr>
            <w:r w:rsidRPr="001278D0">
              <w:rPr>
                <w:rFonts w:asciiTheme="minorHAnsi" w:hAnsiTheme="minorHAnsi"/>
                <w:sz w:val="22"/>
                <w:szCs w:val="22"/>
              </w:rPr>
              <w:t>(only women aged 15-49).</w:t>
            </w:r>
          </w:p>
          <w:p w14:paraId="5417D72B" w14:textId="77777777" w:rsidR="00060CAC" w:rsidRPr="001278D0" w:rsidRDefault="00060CAC" w:rsidP="001278D0">
            <w:pPr>
              <w:rPr>
                <w:rFonts w:asciiTheme="minorHAnsi" w:hAnsiTheme="minorHAnsi"/>
                <w:sz w:val="22"/>
                <w:szCs w:val="22"/>
              </w:rPr>
            </w:pPr>
          </w:p>
          <w:p w14:paraId="55FFC34B" w14:textId="500F9059" w:rsidR="001278D0" w:rsidRDefault="001278D0" w:rsidP="001278D0">
            <w:pPr>
              <w:rPr>
                <w:rFonts w:asciiTheme="minorHAnsi" w:hAnsiTheme="minorHAnsi"/>
                <w:b/>
                <w:sz w:val="22"/>
                <w:szCs w:val="22"/>
              </w:rPr>
            </w:pPr>
            <w:r w:rsidRPr="001278D0">
              <w:rPr>
                <w:rFonts w:asciiTheme="minorHAnsi" w:hAnsiTheme="minorHAnsi"/>
                <w:b/>
                <w:sz w:val="22"/>
                <w:szCs w:val="22"/>
              </w:rPr>
              <w:t>E.</w:t>
            </w:r>
            <w:r w:rsidR="00647E7C">
              <w:rPr>
                <w:rFonts w:asciiTheme="minorHAnsi" w:hAnsiTheme="minorHAnsi"/>
                <w:b/>
                <w:sz w:val="22"/>
                <w:szCs w:val="22"/>
              </w:rPr>
              <w:t>4.</w:t>
            </w:r>
            <w:r w:rsidRPr="001278D0">
              <w:rPr>
                <w:rFonts w:asciiTheme="minorHAnsi" w:hAnsiTheme="minorHAnsi"/>
                <w:b/>
                <w:sz w:val="22"/>
                <w:szCs w:val="22"/>
              </w:rPr>
              <w:t xml:space="preserve"> Data Source / F. </w:t>
            </w:r>
            <w:r w:rsidR="005D0E45">
              <w:rPr>
                <w:rFonts w:asciiTheme="minorHAnsi" w:hAnsiTheme="minorHAnsi"/>
                <w:b/>
                <w:sz w:val="22"/>
                <w:szCs w:val="22"/>
              </w:rPr>
              <w:t>Responsible Entity</w:t>
            </w:r>
          </w:p>
          <w:p w14:paraId="687395D2" w14:textId="4DBA5B41" w:rsidR="00434C51" w:rsidRDefault="000D43BA" w:rsidP="001278D0">
            <w:pPr>
              <w:rPr>
                <w:rFonts w:asciiTheme="minorHAnsi" w:hAnsiTheme="minorHAnsi"/>
                <w:sz w:val="22"/>
                <w:szCs w:val="22"/>
              </w:rPr>
            </w:pPr>
            <w:r w:rsidRPr="000D43BA">
              <w:rPr>
                <w:rFonts w:asciiTheme="minorHAnsi" w:hAnsiTheme="minorHAnsi"/>
                <w:sz w:val="22"/>
                <w:szCs w:val="22"/>
              </w:rPr>
              <w:lastRenderedPageBreak/>
              <w:t>Existing use of victimization surveys suggest that it is entirely feasible to use this</w:t>
            </w:r>
            <w:r>
              <w:rPr>
                <w:rFonts w:asciiTheme="minorHAnsi" w:hAnsiTheme="minorHAnsi"/>
                <w:sz w:val="22"/>
                <w:szCs w:val="22"/>
              </w:rPr>
              <w:t xml:space="preserve"> indicator on a universal basis It </w:t>
            </w:r>
            <w:r w:rsidR="001278D0" w:rsidRPr="001278D0">
              <w:rPr>
                <w:rFonts w:asciiTheme="minorHAnsi" w:hAnsiTheme="minorHAnsi"/>
                <w:sz w:val="22"/>
                <w:szCs w:val="22"/>
              </w:rPr>
              <w:t xml:space="preserve">is currently derived from population-based and specialized surveys, and administrative statistics.  WHO, the Demographic and Health Survey and a number of countries have implemented VAW surveys.  UN Women is leading the implementation of SGBV surveys. The UNODC-ECE Manual on victimization surveys provides guidelines on how to measure this indicator using victimization surveys. </w:t>
            </w:r>
          </w:p>
          <w:p w14:paraId="413E8D32" w14:textId="1D963C40" w:rsidR="001278D0" w:rsidRDefault="00434C51" w:rsidP="001278D0">
            <w:pPr>
              <w:rPr>
                <w:rFonts w:asciiTheme="minorHAnsi" w:hAnsiTheme="minorHAnsi"/>
                <w:sz w:val="22"/>
                <w:szCs w:val="22"/>
              </w:rPr>
            </w:pPr>
            <w:r w:rsidRPr="00434C51">
              <w:rPr>
                <w:rFonts w:asciiTheme="minorHAnsi" w:hAnsiTheme="minorHAnsi"/>
                <w:b/>
                <w:sz w:val="22"/>
                <w:szCs w:val="22"/>
              </w:rPr>
              <w:t>H.</w:t>
            </w:r>
            <w:r w:rsidR="00647E7C">
              <w:rPr>
                <w:rFonts w:asciiTheme="minorHAnsi" w:hAnsiTheme="minorHAnsi"/>
                <w:b/>
                <w:sz w:val="22"/>
                <w:szCs w:val="22"/>
              </w:rPr>
              <w:t>4.</w:t>
            </w:r>
            <w:r w:rsidRPr="00434C51">
              <w:rPr>
                <w:rFonts w:asciiTheme="minorHAnsi" w:hAnsiTheme="minorHAnsi"/>
                <w:b/>
                <w:sz w:val="22"/>
                <w:szCs w:val="22"/>
              </w:rPr>
              <w:t xml:space="preserve"> </w:t>
            </w:r>
            <w:r w:rsidR="005D0E45">
              <w:rPr>
                <w:rFonts w:asciiTheme="minorHAnsi" w:hAnsiTheme="minorHAnsi"/>
                <w:b/>
                <w:sz w:val="22"/>
                <w:szCs w:val="22"/>
              </w:rPr>
              <w:t>Cross-Cutting and Multi-Purpose</w:t>
            </w:r>
            <w:r w:rsidRPr="00434C51">
              <w:rPr>
                <w:rFonts w:asciiTheme="minorHAnsi" w:hAnsiTheme="minorHAnsi"/>
                <w:b/>
                <w:sz w:val="22"/>
                <w:szCs w:val="22"/>
              </w:rPr>
              <w:t>:</w:t>
            </w:r>
            <w:r>
              <w:t xml:space="preserve"> </w:t>
            </w:r>
            <w:r w:rsidR="003D3367">
              <w:rPr>
                <w:rFonts w:ascii="Calibri" w:hAnsi="Calibri"/>
                <w:sz w:val="22"/>
                <w:szCs w:val="22"/>
              </w:rPr>
              <w:br/>
              <w:t xml:space="preserve">This </w:t>
            </w:r>
            <w:r w:rsidR="003D3367" w:rsidRPr="003D3367">
              <w:rPr>
                <w:rFonts w:ascii="Calibri" w:hAnsi="Calibri"/>
                <w:sz w:val="22"/>
                <w:szCs w:val="22"/>
              </w:rPr>
              <w:t xml:space="preserve">indicator should be kept in the framework because it can be used across several targets when disaggregated. When by age, it can be used in </w:t>
            </w:r>
            <w:r w:rsidR="003D3367" w:rsidRPr="003D3367">
              <w:rPr>
                <w:rFonts w:ascii="Calibri" w:hAnsi="Calibri"/>
                <w:sz w:val="22"/>
                <w:szCs w:val="22"/>
                <w:u w:val="single"/>
              </w:rPr>
              <w:t>16.2</w:t>
            </w:r>
            <w:r w:rsidR="003D3367" w:rsidRPr="003D3367">
              <w:rPr>
                <w:rFonts w:ascii="Calibri" w:hAnsi="Calibri"/>
                <w:sz w:val="22"/>
                <w:szCs w:val="22"/>
              </w:rPr>
              <w:t xml:space="preserve"> as the priority indicator (see below). When by sex and perpetrator, it can be used for </w:t>
            </w:r>
            <w:r w:rsidR="003D3367" w:rsidRPr="003D3367">
              <w:rPr>
                <w:rFonts w:ascii="Calibri" w:hAnsi="Calibri"/>
                <w:sz w:val="22"/>
                <w:szCs w:val="22"/>
                <w:u w:val="single"/>
              </w:rPr>
              <w:t>5.4.</w:t>
            </w:r>
            <w:r w:rsidR="003D3367" w:rsidRPr="003D3367">
              <w:rPr>
                <w:rFonts w:ascii="Calibri" w:hAnsi="Calibri"/>
                <w:sz w:val="22"/>
                <w:szCs w:val="22"/>
              </w:rPr>
              <w:t xml:space="preserve"> When by location, it can be used for </w:t>
            </w:r>
            <w:r w:rsidR="003D3367" w:rsidRPr="003D3367">
              <w:rPr>
                <w:rFonts w:ascii="Calibri" w:hAnsi="Calibri"/>
                <w:sz w:val="22"/>
                <w:szCs w:val="22"/>
                <w:u w:val="single"/>
              </w:rPr>
              <w:t>11.1 and 11.7</w:t>
            </w:r>
            <w:r w:rsidR="003D3367" w:rsidRPr="003D3367">
              <w:rPr>
                <w:rFonts w:ascii="Calibri" w:hAnsi="Calibri"/>
                <w:sz w:val="22"/>
                <w:szCs w:val="22"/>
              </w:rPr>
              <w:t xml:space="preserve">. The indicator will also be the basis of indicator </w:t>
            </w:r>
            <w:r w:rsidR="003D3367" w:rsidRPr="003D3367">
              <w:rPr>
                <w:rFonts w:ascii="Calibri" w:hAnsi="Calibri"/>
                <w:sz w:val="22"/>
                <w:szCs w:val="22"/>
                <w:u w:val="single"/>
              </w:rPr>
              <w:t>16.b.1</w:t>
            </w:r>
            <w:r w:rsidR="003D3367" w:rsidRPr="003D3367">
              <w:t xml:space="preserve"> </w:t>
            </w:r>
          </w:p>
          <w:p w14:paraId="46A72D52" w14:textId="77777777" w:rsidR="00434C51" w:rsidRPr="001278D0" w:rsidRDefault="00434C51" w:rsidP="001278D0">
            <w:pPr>
              <w:rPr>
                <w:rFonts w:asciiTheme="minorHAnsi" w:hAnsiTheme="minorHAnsi"/>
                <w:sz w:val="22"/>
                <w:szCs w:val="22"/>
              </w:rPr>
            </w:pPr>
          </w:p>
          <w:p w14:paraId="34D9AF0B" w14:textId="778323ED" w:rsidR="001278D0" w:rsidRPr="00AB0625" w:rsidRDefault="001278D0" w:rsidP="00964E83">
            <w:pPr>
              <w:rPr>
                <w:rFonts w:asciiTheme="minorHAnsi" w:hAnsiTheme="minorHAnsi"/>
                <w:b/>
                <w:i/>
                <w:sz w:val="22"/>
                <w:szCs w:val="22"/>
              </w:rPr>
            </w:pPr>
            <w:r w:rsidRPr="001278D0">
              <w:rPr>
                <w:rFonts w:asciiTheme="minorHAnsi" w:hAnsiTheme="minorHAnsi"/>
                <w:b/>
                <w:sz w:val="22"/>
                <w:szCs w:val="22"/>
              </w:rPr>
              <w:t>G.</w:t>
            </w:r>
            <w:r w:rsidR="003D3367">
              <w:rPr>
                <w:rFonts w:asciiTheme="minorHAnsi" w:hAnsiTheme="minorHAnsi"/>
                <w:b/>
                <w:sz w:val="22"/>
                <w:szCs w:val="22"/>
              </w:rPr>
              <w:t xml:space="preserve"> </w:t>
            </w:r>
            <w:r w:rsidR="00E41CBA" w:rsidRPr="00E41CBA">
              <w:rPr>
                <w:rFonts w:asciiTheme="minorHAnsi" w:hAnsiTheme="minorHAnsi"/>
                <w:b/>
                <w:sz w:val="22"/>
                <w:szCs w:val="22"/>
              </w:rPr>
              <w:t>Prioritization</w:t>
            </w:r>
            <w:r w:rsidRPr="001278D0">
              <w:rPr>
                <w:rFonts w:asciiTheme="minorHAnsi" w:hAnsiTheme="minorHAnsi"/>
                <w:b/>
                <w:sz w:val="22"/>
                <w:szCs w:val="22"/>
              </w:rPr>
              <w:t xml:space="preserve">: </w:t>
            </w:r>
            <w:r w:rsidRPr="00AB0625">
              <w:rPr>
                <w:rFonts w:asciiTheme="minorHAnsi" w:hAnsiTheme="minorHAnsi"/>
                <w:b/>
                <w:i/>
                <w:color w:val="C00000"/>
                <w:sz w:val="22"/>
                <w:szCs w:val="22"/>
              </w:rPr>
              <w:t>Intentional homicide rate, disaggregated by sex, age, victim/perpetrator, and location</w:t>
            </w:r>
          </w:p>
          <w:p w14:paraId="165042AC" w14:textId="658EBF4F" w:rsidR="001D7C24" w:rsidRPr="000915C8" w:rsidRDefault="001D7C24" w:rsidP="00FC4E53">
            <w:pPr>
              <w:rPr>
                <w:rFonts w:asciiTheme="minorHAnsi" w:hAnsiTheme="minorHAnsi"/>
                <w:sz w:val="22"/>
                <w:szCs w:val="22"/>
              </w:rPr>
            </w:pPr>
          </w:p>
        </w:tc>
      </w:tr>
    </w:tbl>
    <w:p w14:paraId="360CC5EE" w14:textId="77777777" w:rsidR="00873AA4" w:rsidRPr="0047578F" w:rsidRDefault="00873AA4">
      <w:pPr>
        <w:rPr>
          <w:rFonts w:asciiTheme="minorHAnsi" w:hAnsiTheme="minorHAnsi"/>
          <w:sz w:val="22"/>
          <w:szCs w:val="22"/>
        </w:rPr>
      </w:pPr>
    </w:p>
    <w:p w14:paraId="2312165A"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0"/>
        <w:gridCol w:w="8239"/>
        <w:gridCol w:w="671"/>
      </w:tblGrid>
      <w:tr w:rsidR="0047578F" w:rsidRPr="0047578F" w14:paraId="6D9574B9" w14:textId="77777777" w:rsidTr="002864C0">
        <w:trPr>
          <w:trHeight w:val="600"/>
          <w:tblCellSpacing w:w="15" w:type="dxa"/>
        </w:trPr>
        <w:tc>
          <w:tcPr>
            <w:tcW w:w="945" w:type="dxa"/>
            <w:shd w:val="clear" w:color="auto" w:fill="BFBFBF"/>
            <w:tcMar>
              <w:top w:w="15" w:type="dxa"/>
              <w:left w:w="15" w:type="dxa"/>
              <w:bottom w:w="15" w:type="dxa"/>
              <w:right w:w="15" w:type="dxa"/>
            </w:tcMar>
            <w:vAlign w:val="center"/>
            <w:hideMark/>
          </w:tcPr>
          <w:p w14:paraId="07F03AD6" w14:textId="77777777" w:rsidR="00685CCE" w:rsidRPr="0047578F" w:rsidRDefault="00685CCE">
            <w:pPr>
              <w:rPr>
                <w:rFonts w:asciiTheme="minorHAnsi" w:hAnsiTheme="minorHAnsi"/>
                <w:sz w:val="22"/>
                <w:szCs w:val="22"/>
              </w:rPr>
            </w:pPr>
            <w:r w:rsidRPr="0047578F">
              <w:rPr>
                <w:rFonts w:asciiTheme="minorHAnsi" w:hAnsiTheme="minorHAnsi"/>
                <w:sz w:val="22"/>
                <w:szCs w:val="22"/>
                <w:shd w:val="clear" w:color="auto" w:fill="BFBFBF"/>
              </w:rPr>
              <w:t>Target 16.2</w:t>
            </w:r>
          </w:p>
        </w:tc>
        <w:tc>
          <w:tcPr>
            <w:tcW w:w="8209" w:type="dxa"/>
            <w:shd w:val="clear" w:color="auto" w:fill="BFBFBF"/>
            <w:tcMar>
              <w:top w:w="15" w:type="dxa"/>
              <w:left w:w="15" w:type="dxa"/>
              <w:bottom w:w="15" w:type="dxa"/>
              <w:right w:w="15" w:type="dxa"/>
            </w:tcMar>
            <w:vAlign w:val="center"/>
            <w:hideMark/>
          </w:tcPr>
          <w:p w14:paraId="260DE9CD" w14:textId="77777777" w:rsidR="00685CCE" w:rsidRPr="0047578F" w:rsidRDefault="00685CCE" w:rsidP="006E2840">
            <w:pPr>
              <w:rPr>
                <w:rFonts w:asciiTheme="minorHAnsi" w:hAnsiTheme="minorHAnsi"/>
                <w:b/>
                <w:sz w:val="22"/>
                <w:szCs w:val="22"/>
              </w:rPr>
            </w:pPr>
            <w:r w:rsidRPr="0047578F">
              <w:rPr>
                <w:rFonts w:asciiTheme="minorHAnsi" w:hAnsiTheme="minorHAnsi"/>
                <w:b/>
                <w:sz w:val="22"/>
                <w:szCs w:val="22"/>
                <w:shd w:val="clear" w:color="auto" w:fill="BFBFBF"/>
              </w:rPr>
              <w:t>End abuse, exploitations, trafficking and all forms of violence against and torture of children</w:t>
            </w:r>
          </w:p>
        </w:tc>
        <w:tc>
          <w:tcPr>
            <w:tcW w:w="626" w:type="dxa"/>
            <w:shd w:val="clear" w:color="auto" w:fill="BFBFBF"/>
            <w:tcMar>
              <w:top w:w="15" w:type="dxa"/>
              <w:left w:w="15" w:type="dxa"/>
              <w:bottom w:w="15" w:type="dxa"/>
              <w:right w:w="15" w:type="dxa"/>
            </w:tcMar>
            <w:vAlign w:val="center"/>
            <w:hideMark/>
          </w:tcPr>
          <w:p w14:paraId="7ECF30F0" w14:textId="77777777" w:rsidR="00685CCE" w:rsidRPr="0047578F" w:rsidRDefault="00547ED2" w:rsidP="00D674C3">
            <w:pPr>
              <w:rPr>
                <w:rFonts w:asciiTheme="minorHAnsi" w:hAnsiTheme="minorHAnsi"/>
                <w:sz w:val="22"/>
                <w:szCs w:val="22"/>
              </w:rPr>
            </w:pPr>
            <w:r w:rsidRPr="0047578F">
              <w:rPr>
                <w:rFonts w:asciiTheme="minorHAnsi" w:hAnsiTheme="minorHAnsi"/>
                <w:sz w:val="22"/>
                <w:szCs w:val="22"/>
                <w:shd w:val="clear" w:color="auto" w:fill="BFBFBF"/>
              </w:rPr>
              <w:t>UNSB rating</w:t>
            </w:r>
            <w:r w:rsidR="00685CCE" w:rsidRPr="0047578F">
              <w:rPr>
                <w:rFonts w:asciiTheme="minorHAnsi" w:hAnsiTheme="minorHAnsi"/>
                <w:sz w:val="22"/>
                <w:szCs w:val="22"/>
                <w:shd w:val="clear" w:color="auto" w:fill="BFBFBF"/>
              </w:rPr>
              <w:t> </w:t>
            </w:r>
          </w:p>
        </w:tc>
      </w:tr>
      <w:tr w:rsidR="00685CCE" w:rsidRPr="0047578F" w14:paraId="3FCF6D1D" w14:textId="77777777" w:rsidTr="00C07628">
        <w:trPr>
          <w:trHeight w:val="518"/>
          <w:tblCellSpacing w:w="15" w:type="dxa"/>
        </w:trPr>
        <w:tc>
          <w:tcPr>
            <w:tcW w:w="945" w:type="dxa"/>
            <w:tcMar>
              <w:top w:w="15" w:type="dxa"/>
              <w:left w:w="15" w:type="dxa"/>
              <w:bottom w:w="15" w:type="dxa"/>
              <w:right w:w="15" w:type="dxa"/>
            </w:tcMar>
            <w:hideMark/>
          </w:tcPr>
          <w:p w14:paraId="19ABE20F" w14:textId="77777777" w:rsidR="00685CCE" w:rsidRPr="0047578F" w:rsidRDefault="00685CCE" w:rsidP="00C07628">
            <w:pPr>
              <w:rPr>
                <w:rFonts w:asciiTheme="minorHAnsi" w:hAnsiTheme="minorHAnsi"/>
                <w:sz w:val="22"/>
                <w:szCs w:val="22"/>
              </w:rPr>
            </w:pPr>
            <w:r w:rsidRPr="0047578F">
              <w:rPr>
                <w:rFonts w:asciiTheme="minorHAnsi" w:hAnsiTheme="minorHAnsi"/>
                <w:sz w:val="22"/>
                <w:szCs w:val="22"/>
              </w:rPr>
              <w:t>Indicator 16.2.1</w:t>
            </w:r>
          </w:p>
        </w:tc>
        <w:tc>
          <w:tcPr>
            <w:tcW w:w="8209" w:type="dxa"/>
            <w:tcMar>
              <w:top w:w="15" w:type="dxa"/>
              <w:left w:w="15" w:type="dxa"/>
              <w:bottom w:w="15" w:type="dxa"/>
              <w:right w:w="15" w:type="dxa"/>
            </w:tcMar>
            <w:hideMark/>
          </w:tcPr>
          <w:p w14:paraId="720C0EDF" w14:textId="77777777" w:rsidR="00685CCE" w:rsidRPr="0047578F" w:rsidRDefault="00685CCE" w:rsidP="00C07628">
            <w:pPr>
              <w:rPr>
                <w:rFonts w:asciiTheme="minorHAnsi" w:hAnsiTheme="minorHAnsi"/>
                <w:i/>
                <w:sz w:val="22"/>
                <w:szCs w:val="22"/>
              </w:rPr>
            </w:pPr>
            <w:r w:rsidRPr="0047578F">
              <w:rPr>
                <w:rFonts w:asciiTheme="minorHAnsi" w:hAnsiTheme="minorHAnsi"/>
                <w:i/>
                <w:sz w:val="22"/>
                <w:szCs w:val="22"/>
              </w:rPr>
              <w:t>Percentage of young adults aged 18-24 years who have experienced violence by age 18, by type (physical, psychological and/or sexual)</w:t>
            </w:r>
          </w:p>
        </w:tc>
        <w:tc>
          <w:tcPr>
            <w:tcW w:w="626" w:type="dxa"/>
            <w:tcMar>
              <w:top w:w="15" w:type="dxa"/>
              <w:left w:w="15" w:type="dxa"/>
              <w:bottom w:w="15" w:type="dxa"/>
              <w:right w:w="15" w:type="dxa"/>
            </w:tcMar>
            <w:hideMark/>
          </w:tcPr>
          <w:p w14:paraId="53A36E68" w14:textId="77777777" w:rsidR="00685CCE" w:rsidRPr="0047578F" w:rsidRDefault="00685CCE" w:rsidP="00C07628">
            <w:pPr>
              <w:rPr>
                <w:rFonts w:asciiTheme="minorHAnsi" w:hAnsiTheme="minorHAnsi"/>
                <w:sz w:val="22"/>
                <w:szCs w:val="22"/>
              </w:rPr>
            </w:pPr>
            <w:r w:rsidRPr="0047578F">
              <w:rPr>
                <w:rFonts w:asciiTheme="minorHAnsi" w:hAnsiTheme="minorHAnsi"/>
                <w:sz w:val="22"/>
                <w:szCs w:val="22"/>
              </w:rPr>
              <w:t>BBA</w:t>
            </w:r>
          </w:p>
        </w:tc>
      </w:tr>
      <w:tr w:rsidR="00685CCE" w:rsidRPr="0047578F" w14:paraId="2CBD5F68" w14:textId="77777777" w:rsidTr="00C07628">
        <w:trPr>
          <w:trHeight w:val="600"/>
          <w:tblCellSpacing w:w="15" w:type="dxa"/>
        </w:trPr>
        <w:tc>
          <w:tcPr>
            <w:tcW w:w="945" w:type="dxa"/>
            <w:tcMar>
              <w:top w:w="15" w:type="dxa"/>
              <w:left w:w="15" w:type="dxa"/>
              <w:bottom w:w="15" w:type="dxa"/>
              <w:right w:w="15" w:type="dxa"/>
            </w:tcMar>
            <w:hideMark/>
          </w:tcPr>
          <w:p w14:paraId="1399C981" w14:textId="77777777" w:rsidR="00685CCE" w:rsidRPr="0047578F" w:rsidRDefault="00685CCE" w:rsidP="00C07628">
            <w:pPr>
              <w:rPr>
                <w:rFonts w:asciiTheme="minorHAnsi" w:hAnsiTheme="minorHAnsi"/>
                <w:sz w:val="22"/>
                <w:szCs w:val="22"/>
              </w:rPr>
            </w:pPr>
            <w:r w:rsidRPr="0047578F">
              <w:rPr>
                <w:rFonts w:asciiTheme="minorHAnsi" w:hAnsiTheme="minorHAnsi"/>
                <w:sz w:val="22"/>
                <w:szCs w:val="22"/>
              </w:rPr>
              <w:t>Indicator 16.2.2</w:t>
            </w:r>
          </w:p>
        </w:tc>
        <w:tc>
          <w:tcPr>
            <w:tcW w:w="8209" w:type="dxa"/>
            <w:tcMar>
              <w:top w:w="15" w:type="dxa"/>
              <w:left w:w="15" w:type="dxa"/>
              <w:bottom w:w="15" w:type="dxa"/>
              <w:right w:w="15" w:type="dxa"/>
            </w:tcMar>
            <w:hideMark/>
          </w:tcPr>
          <w:p w14:paraId="0DD416C9" w14:textId="77777777" w:rsidR="00685CCE" w:rsidRPr="0047578F" w:rsidRDefault="00685CCE" w:rsidP="00C07628">
            <w:pPr>
              <w:rPr>
                <w:rFonts w:asciiTheme="minorHAnsi" w:hAnsiTheme="minorHAnsi"/>
                <w:i/>
                <w:sz w:val="22"/>
                <w:szCs w:val="22"/>
              </w:rPr>
            </w:pPr>
            <w:r w:rsidRPr="0047578F">
              <w:rPr>
                <w:rFonts w:asciiTheme="minorHAnsi" w:hAnsiTheme="minorHAnsi"/>
                <w:i/>
                <w:sz w:val="22"/>
                <w:szCs w:val="22"/>
              </w:rPr>
              <w:t>Number of victims of human trafficking per 100,000 people</w:t>
            </w:r>
          </w:p>
        </w:tc>
        <w:tc>
          <w:tcPr>
            <w:tcW w:w="626" w:type="dxa"/>
            <w:tcMar>
              <w:top w:w="15" w:type="dxa"/>
              <w:left w:w="15" w:type="dxa"/>
              <w:bottom w:w="15" w:type="dxa"/>
              <w:right w:w="15" w:type="dxa"/>
            </w:tcMar>
            <w:hideMark/>
          </w:tcPr>
          <w:p w14:paraId="1C7AC3FC" w14:textId="77777777" w:rsidR="00685CCE" w:rsidRPr="0047578F" w:rsidRDefault="00685CCE" w:rsidP="00C07628">
            <w:pPr>
              <w:rPr>
                <w:rFonts w:asciiTheme="minorHAnsi" w:hAnsiTheme="minorHAnsi"/>
                <w:sz w:val="22"/>
                <w:szCs w:val="22"/>
              </w:rPr>
            </w:pPr>
            <w:r w:rsidRPr="0047578F">
              <w:rPr>
                <w:rFonts w:asciiTheme="minorHAnsi" w:hAnsiTheme="minorHAnsi"/>
                <w:sz w:val="22"/>
                <w:szCs w:val="22"/>
              </w:rPr>
              <w:t>CAA</w:t>
            </w:r>
          </w:p>
        </w:tc>
      </w:tr>
      <w:tr w:rsidR="0090109A" w:rsidRPr="0047578F" w14:paraId="133F184E" w14:textId="77777777" w:rsidTr="0090109A">
        <w:trPr>
          <w:trHeight w:val="600"/>
          <w:tblCellSpacing w:w="15" w:type="dxa"/>
        </w:trPr>
        <w:tc>
          <w:tcPr>
            <w:tcW w:w="9840" w:type="dxa"/>
            <w:gridSpan w:val="3"/>
            <w:tcMar>
              <w:top w:w="15" w:type="dxa"/>
              <w:left w:w="15" w:type="dxa"/>
              <w:bottom w:w="15" w:type="dxa"/>
              <w:right w:w="15" w:type="dxa"/>
            </w:tcMar>
          </w:tcPr>
          <w:p w14:paraId="40462FE0" w14:textId="4FDF8BCC" w:rsidR="00990DDB" w:rsidRDefault="00990DDB" w:rsidP="003D3367">
            <w:pPr>
              <w:rPr>
                <w:rFonts w:asciiTheme="minorHAnsi" w:hAnsiTheme="minorHAnsi"/>
                <w:sz w:val="22"/>
                <w:szCs w:val="22"/>
              </w:rPr>
            </w:pPr>
            <w:r w:rsidRPr="00990DDB">
              <w:rPr>
                <w:rFonts w:asciiTheme="minorHAnsi" w:hAnsiTheme="minorHAnsi"/>
                <w:sz w:val="22"/>
                <w:szCs w:val="22"/>
              </w:rPr>
              <w:t>This target measures two distinct issues which require two distinct measures</w:t>
            </w:r>
            <w:r w:rsidR="0076682A">
              <w:rPr>
                <w:rFonts w:asciiTheme="minorHAnsi" w:hAnsiTheme="minorHAnsi"/>
                <w:sz w:val="22"/>
                <w:szCs w:val="22"/>
              </w:rPr>
              <w:t>.</w:t>
            </w:r>
          </w:p>
          <w:p w14:paraId="5FA7846E" w14:textId="77777777" w:rsidR="00990DDB" w:rsidRDefault="00990DDB" w:rsidP="003D3367">
            <w:pPr>
              <w:rPr>
                <w:rFonts w:asciiTheme="minorHAnsi" w:hAnsiTheme="minorHAnsi"/>
                <w:sz w:val="22"/>
                <w:szCs w:val="22"/>
              </w:rPr>
            </w:pPr>
          </w:p>
          <w:p w14:paraId="76037258" w14:textId="5DA9634B" w:rsidR="003D3367" w:rsidRDefault="003D3367" w:rsidP="003D3367">
            <w:pPr>
              <w:rPr>
                <w:rFonts w:asciiTheme="minorHAnsi" w:hAnsiTheme="minorHAnsi"/>
                <w:b/>
                <w:sz w:val="22"/>
                <w:szCs w:val="22"/>
              </w:rPr>
            </w:pPr>
            <w:r w:rsidRPr="00990DDB">
              <w:rPr>
                <w:rFonts w:asciiTheme="minorHAnsi" w:hAnsiTheme="minorHAnsi"/>
                <w:b/>
                <w:sz w:val="22"/>
                <w:szCs w:val="22"/>
              </w:rPr>
              <w:t>D.1. Specification of indicator 16.2.1.</w:t>
            </w:r>
          </w:p>
          <w:p w14:paraId="6B0B6A11" w14:textId="04D59915" w:rsidR="00EC00A8" w:rsidRPr="00AB0625" w:rsidRDefault="00EC00A8" w:rsidP="003D3367">
            <w:pPr>
              <w:rPr>
                <w:rFonts w:asciiTheme="minorHAnsi" w:hAnsiTheme="minorHAnsi"/>
                <w:b/>
                <w:i/>
                <w:color w:val="002060"/>
                <w:sz w:val="22"/>
                <w:szCs w:val="22"/>
              </w:rPr>
            </w:pPr>
            <w:r w:rsidRPr="00AB0625">
              <w:rPr>
                <w:rFonts w:asciiTheme="minorHAnsi" w:hAnsiTheme="minorHAnsi"/>
                <w:b/>
                <w:i/>
                <w:color w:val="002060"/>
                <w:sz w:val="22"/>
                <w:szCs w:val="22"/>
              </w:rPr>
              <w:t>Percentage of people who have experienced physical and/or sexual violence in the last 12 months – disaggregated by age</w:t>
            </w:r>
          </w:p>
          <w:p w14:paraId="46530CF6" w14:textId="76736AE5" w:rsidR="003D3367" w:rsidRDefault="00990DDB" w:rsidP="00990DDB">
            <w:pPr>
              <w:rPr>
                <w:rFonts w:asciiTheme="minorHAnsi" w:hAnsiTheme="minorHAnsi"/>
                <w:sz w:val="22"/>
                <w:szCs w:val="22"/>
              </w:rPr>
            </w:pPr>
            <w:r w:rsidRPr="00990DDB">
              <w:rPr>
                <w:rFonts w:asciiTheme="minorHAnsi" w:hAnsiTheme="minorHAnsi"/>
                <w:sz w:val="22"/>
                <w:szCs w:val="22"/>
              </w:rPr>
              <w:t>The group felt that a proper d</w:t>
            </w:r>
            <w:r>
              <w:rPr>
                <w:rFonts w:asciiTheme="minorHAnsi" w:hAnsiTheme="minorHAnsi"/>
                <w:sz w:val="22"/>
                <w:szCs w:val="22"/>
              </w:rPr>
              <w:t xml:space="preserve">isaggregation of the indicator </w:t>
            </w:r>
            <w:r w:rsidRPr="00990DDB">
              <w:rPr>
                <w:rFonts w:asciiTheme="minorHAnsi" w:hAnsiTheme="minorHAnsi"/>
                <w:sz w:val="22"/>
                <w:szCs w:val="22"/>
              </w:rPr>
              <w:t>could be used to measure the component on violence against children although caution was expressed as special measures/questions may be needed when collecting  information from young adults on their current or past experience of violence</w:t>
            </w:r>
          </w:p>
          <w:p w14:paraId="7908EE75" w14:textId="77777777" w:rsidR="003D3367" w:rsidRDefault="003D3367" w:rsidP="003D3367">
            <w:pPr>
              <w:rPr>
                <w:rFonts w:asciiTheme="minorHAnsi" w:hAnsiTheme="minorHAnsi"/>
                <w:sz w:val="22"/>
                <w:szCs w:val="22"/>
              </w:rPr>
            </w:pPr>
          </w:p>
          <w:p w14:paraId="4AAC3A29" w14:textId="77777777" w:rsidR="00990DDB" w:rsidRPr="00990DDB" w:rsidRDefault="003D3367" w:rsidP="003D3367">
            <w:pPr>
              <w:rPr>
                <w:rFonts w:asciiTheme="minorHAnsi" w:hAnsiTheme="minorHAnsi"/>
                <w:b/>
                <w:sz w:val="22"/>
                <w:szCs w:val="22"/>
              </w:rPr>
            </w:pPr>
            <w:r w:rsidRPr="00990DDB">
              <w:rPr>
                <w:rFonts w:asciiTheme="minorHAnsi" w:hAnsiTheme="minorHAnsi"/>
                <w:b/>
                <w:sz w:val="22"/>
                <w:szCs w:val="22"/>
              </w:rPr>
              <w:t xml:space="preserve">D.2. Specification of </w:t>
            </w:r>
            <w:r w:rsidR="00990DDB" w:rsidRPr="00990DDB">
              <w:rPr>
                <w:rFonts w:asciiTheme="minorHAnsi" w:hAnsiTheme="minorHAnsi"/>
                <w:b/>
                <w:sz w:val="22"/>
                <w:szCs w:val="22"/>
              </w:rPr>
              <w:t xml:space="preserve">improved </w:t>
            </w:r>
            <w:r w:rsidRPr="00990DDB">
              <w:rPr>
                <w:rFonts w:asciiTheme="minorHAnsi" w:hAnsiTheme="minorHAnsi"/>
                <w:b/>
                <w:sz w:val="22"/>
                <w:szCs w:val="22"/>
              </w:rPr>
              <w:t>indicator 16.2.2.</w:t>
            </w:r>
          </w:p>
          <w:p w14:paraId="489EF7EF" w14:textId="3AD8935C" w:rsidR="00990DDB" w:rsidRPr="00AB0625" w:rsidRDefault="00990DDB" w:rsidP="003D3367">
            <w:pPr>
              <w:rPr>
                <w:rFonts w:asciiTheme="minorHAnsi" w:hAnsiTheme="minorHAnsi"/>
                <w:b/>
                <w:sz w:val="22"/>
                <w:szCs w:val="22"/>
              </w:rPr>
            </w:pPr>
            <w:r w:rsidRPr="00AB0625">
              <w:rPr>
                <w:rFonts w:asciiTheme="minorHAnsi" w:hAnsiTheme="minorHAnsi"/>
                <w:b/>
                <w:i/>
                <w:color w:val="1F3864" w:themeColor="accent5" w:themeShade="80"/>
                <w:sz w:val="22"/>
                <w:szCs w:val="22"/>
              </w:rPr>
              <w:t>Number of detected victims of human trafficking disaggregated by type of exploitation</w:t>
            </w:r>
          </w:p>
          <w:p w14:paraId="4CFBFDD2" w14:textId="7A900A25" w:rsidR="00990DDB" w:rsidRDefault="00990DDB" w:rsidP="003D3367">
            <w:pPr>
              <w:rPr>
                <w:rFonts w:asciiTheme="minorHAnsi" w:hAnsiTheme="minorHAnsi"/>
                <w:sz w:val="22"/>
                <w:szCs w:val="22"/>
              </w:rPr>
            </w:pPr>
            <w:r w:rsidRPr="00990DDB">
              <w:rPr>
                <w:rFonts w:asciiTheme="minorHAnsi" w:hAnsiTheme="minorHAnsi"/>
                <w:sz w:val="22"/>
                <w:szCs w:val="22"/>
              </w:rPr>
              <w:t xml:space="preserve">Indicator 16.2.2 is an outcome indicator derived from administrative data.  </w:t>
            </w:r>
            <w:r>
              <w:rPr>
                <w:rFonts w:asciiTheme="minorHAnsi" w:hAnsiTheme="minorHAnsi"/>
                <w:sz w:val="22"/>
                <w:szCs w:val="22"/>
              </w:rPr>
              <w:t>T</w:t>
            </w:r>
            <w:r w:rsidRPr="00990DDB">
              <w:rPr>
                <w:rFonts w:asciiTheme="minorHAnsi" w:hAnsiTheme="minorHAnsi"/>
                <w:sz w:val="22"/>
                <w:szCs w:val="22"/>
              </w:rPr>
              <w:t xml:space="preserve">he rating CAA </w:t>
            </w:r>
            <w:r>
              <w:rPr>
                <w:rFonts w:asciiTheme="minorHAnsi" w:hAnsiTheme="minorHAnsi"/>
                <w:sz w:val="22"/>
                <w:szCs w:val="22"/>
              </w:rPr>
              <w:t xml:space="preserve">of the initial indicator </w:t>
            </w:r>
            <w:r w:rsidRPr="00990DDB">
              <w:rPr>
                <w:rFonts w:asciiTheme="minorHAnsi" w:hAnsiTheme="minorHAnsi"/>
                <w:sz w:val="22"/>
                <w:szCs w:val="22"/>
              </w:rPr>
              <w:t>was probably due to the difficulties related to the estimation</w:t>
            </w:r>
            <w:r>
              <w:rPr>
                <w:rFonts w:asciiTheme="minorHAnsi" w:hAnsiTheme="minorHAnsi"/>
                <w:sz w:val="22"/>
                <w:szCs w:val="22"/>
              </w:rPr>
              <w:t xml:space="preserve"> of the total number of victims</w:t>
            </w:r>
            <w:r w:rsidRPr="00990DDB">
              <w:rPr>
                <w:rFonts w:asciiTheme="minorHAnsi" w:hAnsiTheme="minorHAnsi"/>
                <w:sz w:val="22"/>
                <w:szCs w:val="22"/>
              </w:rPr>
              <w:t xml:space="preserve">. This </w:t>
            </w:r>
            <w:r>
              <w:rPr>
                <w:rFonts w:asciiTheme="minorHAnsi" w:hAnsiTheme="minorHAnsi"/>
                <w:sz w:val="22"/>
                <w:szCs w:val="22"/>
              </w:rPr>
              <w:t xml:space="preserve">new </w:t>
            </w:r>
            <w:r w:rsidRPr="00990DDB">
              <w:rPr>
                <w:rFonts w:asciiTheme="minorHAnsi" w:hAnsiTheme="minorHAnsi"/>
                <w:sz w:val="22"/>
                <w:szCs w:val="22"/>
              </w:rPr>
              <w:t>indicator is widely available. It is robust, reliable, valid and accurate and amenable to audit.  It generates positive incentives, not perverse incentives, it is salient, and actionable.</w:t>
            </w:r>
          </w:p>
          <w:p w14:paraId="16A8198D" w14:textId="203C09CA" w:rsidR="003D3367" w:rsidRPr="00990DDB" w:rsidRDefault="003D3367" w:rsidP="003D3367">
            <w:pPr>
              <w:rPr>
                <w:rFonts w:asciiTheme="minorHAnsi" w:hAnsiTheme="minorHAnsi"/>
                <w:b/>
                <w:sz w:val="22"/>
                <w:szCs w:val="22"/>
              </w:rPr>
            </w:pPr>
            <w:r w:rsidRPr="00990DDB">
              <w:rPr>
                <w:rFonts w:asciiTheme="minorHAnsi" w:hAnsiTheme="minorHAnsi"/>
                <w:b/>
                <w:sz w:val="22"/>
                <w:szCs w:val="22"/>
              </w:rPr>
              <w:t xml:space="preserve">E.2. Data Source / F. </w:t>
            </w:r>
            <w:r w:rsidR="005D0E45">
              <w:rPr>
                <w:rFonts w:asciiTheme="minorHAnsi" w:hAnsiTheme="minorHAnsi"/>
                <w:b/>
                <w:sz w:val="22"/>
                <w:szCs w:val="22"/>
              </w:rPr>
              <w:t>Responsible Entity</w:t>
            </w:r>
          </w:p>
          <w:p w14:paraId="6CCA1EB0" w14:textId="3D9E4D96" w:rsidR="00990DDB" w:rsidRDefault="00990DDB" w:rsidP="003D3367">
            <w:pPr>
              <w:rPr>
                <w:rFonts w:asciiTheme="minorHAnsi" w:hAnsiTheme="minorHAnsi"/>
                <w:sz w:val="22"/>
                <w:szCs w:val="22"/>
              </w:rPr>
            </w:pPr>
            <w:r w:rsidRPr="00990DDB">
              <w:rPr>
                <w:rFonts w:asciiTheme="minorHAnsi" w:hAnsiTheme="minorHAnsi"/>
                <w:sz w:val="22"/>
                <w:szCs w:val="22"/>
              </w:rPr>
              <w:t xml:space="preserve">Data is currently collected in the UNODC Global Report on Trafficking in Persons (http://www.unodc.org/glotip.html), US State Department Trafficking in Persons Reports, the IOM Human Trafficking Database, and the CLANDESTINO Database on Irregular Migration.  There is a high degree of international comparability and a high level of measurability, and data is updated regularly.  </w:t>
            </w:r>
          </w:p>
          <w:p w14:paraId="25F3C0FB" w14:textId="16D460A6" w:rsidR="0090109A" w:rsidRPr="0076682A" w:rsidRDefault="00990DDB" w:rsidP="0076682A">
            <w:pPr>
              <w:rPr>
                <w:rFonts w:asciiTheme="minorHAnsi" w:hAnsiTheme="minorHAnsi"/>
                <w:sz w:val="22"/>
                <w:szCs w:val="22"/>
              </w:rPr>
            </w:pPr>
            <w:r w:rsidRPr="00990DDB">
              <w:rPr>
                <w:rFonts w:asciiTheme="minorHAnsi" w:hAnsiTheme="minorHAnsi"/>
                <w:sz w:val="22"/>
                <w:szCs w:val="22"/>
              </w:rPr>
              <w:t>The group stressed that there is on-going work to implement surveys and estimate the total number of victims so th</w:t>
            </w:r>
            <w:r>
              <w:rPr>
                <w:rFonts w:asciiTheme="minorHAnsi" w:hAnsiTheme="minorHAnsi"/>
                <w:sz w:val="22"/>
                <w:szCs w:val="22"/>
              </w:rPr>
              <w:t>e indicator on detected victims</w:t>
            </w:r>
            <w:r w:rsidRPr="00990DDB">
              <w:rPr>
                <w:rFonts w:asciiTheme="minorHAnsi" w:hAnsiTheme="minorHAnsi"/>
                <w:sz w:val="22"/>
                <w:szCs w:val="22"/>
              </w:rPr>
              <w:t xml:space="preserve"> could be replaced with an indicator on total number of victims in the near future.</w:t>
            </w:r>
          </w:p>
        </w:tc>
      </w:tr>
    </w:tbl>
    <w:p w14:paraId="2CCA976A" w14:textId="77777777" w:rsidR="00F6738F" w:rsidRPr="0047578F" w:rsidRDefault="00F6738F">
      <w:pPr>
        <w:rPr>
          <w:rFonts w:asciiTheme="minorHAnsi" w:hAnsiTheme="minorHAnsi"/>
          <w:sz w:val="22"/>
          <w:szCs w:val="22"/>
        </w:rPr>
      </w:pPr>
    </w:p>
    <w:p w14:paraId="731F8BA8"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7"/>
        <w:gridCol w:w="8382"/>
        <w:gridCol w:w="621"/>
      </w:tblGrid>
      <w:tr w:rsidR="00685CCE" w:rsidRPr="0047578F" w14:paraId="152D4395" w14:textId="77777777" w:rsidTr="00495062">
        <w:trPr>
          <w:trHeight w:val="412"/>
          <w:tblCellSpacing w:w="15" w:type="dxa"/>
        </w:trPr>
        <w:tc>
          <w:tcPr>
            <w:tcW w:w="852" w:type="dxa"/>
            <w:shd w:val="clear" w:color="auto" w:fill="BFBFBF"/>
            <w:tcMar>
              <w:top w:w="15" w:type="dxa"/>
              <w:left w:w="15" w:type="dxa"/>
              <w:bottom w:w="15" w:type="dxa"/>
              <w:right w:w="15" w:type="dxa"/>
            </w:tcMar>
            <w:hideMark/>
          </w:tcPr>
          <w:p w14:paraId="1C3D972E" w14:textId="77777777" w:rsidR="00685CCE" w:rsidRPr="0047578F" w:rsidRDefault="00685CCE" w:rsidP="00495062">
            <w:pPr>
              <w:rPr>
                <w:rFonts w:asciiTheme="minorHAnsi" w:hAnsiTheme="minorHAnsi"/>
                <w:sz w:val="22"/>
                <w:szCs w:val="22"/>
              </w:rPr>
            </w:pPr>
            <w:r w:rsidRPr="0047578F">
              <w:rPr>
                <w:rFonts w:asciiTheme="minorHAnsi" w:hAnsiTheme="minorHAnsi"/>
                <w:sz w:val="22"/>
                <w:szCs w:val="22"/>
                <w:shd w:val="clear" w:color="auto" w:fill="BFBFBF"/>
              </w:rPr>
              <w:t>Target 16.3</w:t>
            </w:r>
          </w:p>
        </w:tc>
        <w:tc>
          <w:tcPr>
            <w:tcW w:w="8352" w:type="dxa"/>
            <w:shd w:val="clear" w:color="auto" w:fill="BFBFBF"/>
            <w:tcMar>
              <w:top w:w="15" w:type="dxa"/>
              <w:left w:w="15" w:type="dxa"/>
              <w:bottom w:w="15" w:type="dxa"/>
              <w:right w:w="15" w:type="dxa"/>
            </w:tcMar>
            <w:hideMark/>
          </w:tcPr>
          <w:p w14:paraId="01DD8FF7" w14:textId="77777777" w:rsidR="00685CCE" w:rsidRPr="0047578F" w:rsidRDefault="00685CCE" w:rsidP="00495062">
            <w:pPr>
              <w:rPr>
                <w:rFonts w:asciiTheme="minorHAnsi" w:hAnsiTheme="minorHAnsi"/>
                <w:b/>
                <w:sz w:val="22"/>
                <w:szCs w:val="22"/>
              </w:rPr>
            </w:pPr>
            <w:r w:rsidRPr="0047578F">
              <w:rPr>
                <w:rFonts w:asciiTheme="minorHAnsi" w:hAnsiTheme="minorHAnsi"/>
                <w:b/>
                <w:sz w:val="22"/>
                <w:szCs w:val="22"/>
                <w:shd w:val="clear" w:color="auto" w:fill="BFBFBF"/>
              </w:rPr>
              <w:t>Promote the rule of law at the national and international levels and ensure equal access to justice for all</w:t>
            </w:r>
          </w:p>
        </w:tc>
        <w:tc>
          <w:tcPr>
            <w:tcW w:w="576" w:type="dxa"/>
            <w:shd w:val="clear" w:color="auto" w:fill="BFBFBF"/>
            <w:tcMar>
              <w:top w:w="15" w:type="dxa"/>
              <w:left w:w="15" w:type="dxa"/>
              <w:bottom w:w="15" w:type="dxa"/>
              <w:right w:w="15" w:type="dxa"/>
            </w:tcMar>
            <w:vAlign w:val="center"/>
            <w:hideMark/>
          </w:tcPr>
          <w:p w14:paraId="2BE89873" w14:textId="77777777" w:rsidR="00685CCE" w:rsidRPr="0047578F" w:rsidRDefault="00547ED2" w:rsidP="00547ED2">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685CCE" w:rsidRPr="0047578F" w14:paraId="739EB17E" w14:textId="77777777" w:rsidTr="00495062">
        <w:trPr>
          <w:trHeight w:val="518"/>
          <w:tblCellSpacing w:w="15" w:type="dxa"/>
        </w:trPr>
        <w:tc>
          <w:tcPr>
            <w:tcW w:w="852" w:type="dxa"/>
            <w:tcMar>
              <w:top w:w="15" w:type="dxa"/>
              <w:left w:w="15" w:type="dxa"/>
              <w:bottom w:w="15" w:type="dxa"/>
              <w:right w:w="15" w:type="dxa"/>
            </w:tcMar>
            <w:hideMark/>
          </w:tcPr>
          <w:p w14:paraId="04866068" w14:textId="77777777" w:rsidR="00685CCE" w:rsidRPr="0047578F" w:rsidRDefault="00685CCE" w:rsidP="00495062">
            <w:pPr>
              <w:rPr>
                <w:rFonts w:asciiTheme="minorHAnsi" w:hAnsiTheme="minorHAnsi"/>
                <w:sz w:val="22"/>
                <w:szCs w:val="22"/>
              </w:rPr>
            </w:pPr>
            <w:r w:rsidRPr="0047578F">
              <w:rPr>
                <w:rFonts w:asciiTheme="minorHAnsi" w:hAnsiTheme="minorHAnsi"/>
                <w:sz w:val="22"/>
                <w:szCs w:val="22"/>
              </w:rPr>
              <w:t>Indicator 16.3.1</w:t>
            </w:r>
          </w:p>
        </w:tc>
        <w:tc>
          <w:tcPr>
            <w:tcW w:w="8352" w:type="dxa"/>
            <w:tcMar>
              <w:top w:w="15" w:type="dxa"/>
              <w:left w:w="15" w:type="dxa"/>
              <w:bottom w:w="15" w:type="dxa"/>
              <w:right w:w="15" w:type="dxa"/>
            </w:tcMar>
            <w:hideMark/>
          </w:tcPr>
          <w:p w14:paraId="322D2EE1" w14:textId="77777777" w:rsidR="00685CCE" w:rsidRPr="0047578F" w:rsidRDefault="00685CCE" w:rsidP="00495062">
            <w:pPr>
              <w:rPr>
                <w:rFonts w:asciiTheme="minorHAnsi" w:hAnsiTheme="minorHAnsi"/>
                <w:i/>
                <w:sz w:val="22"/>
                <w:szCs w:val="22"/>
              </w:rPr>
            </w:pPr>
            <w:r w:rsidRPr="0047578F">
              <w:rPr>
                <w:rFonts w:asciiTheme="minorHAnsi" w:hAnsiTheme="minorHAnsi"/>
                <w:i/>
                <w:sz w:val="22"/>
                <w:szCs w:val="22"/>
              </w:rPr>
              <w:t>Percentage of people who have experienced a dispute, reporting access to an adequate dispute resolution mechanism</w:t>
            </w:r>
          </w:p>
        </w:tc>
        <w:tc>
          <w:tcPr>
            <w:tcW w:w="576" w:type="dxa"/>
            <w:tcMar>
              <w:top w:w="15" w:type="dxa"/>
              <w:left w:w="15" w:type="dxa"/>
              <w:bottom w:w="15" w:type="dxa"/>
              <w:right w:w="15" w:type="dxa"/>
            </w:tcMar>
            <w:vAlign w:val="center"/>
            <w:hideMark/>
          </w:tcPr>
          <w:p w14:paraId="0A6C30F4" w14:textId="77777777" w:rsidR="00685CCE" w:rsidRPr="0047578F" w:rsidRDefault="00685CCE">
            <w:pPr>
              <w:jc w:val="center"/>
              <w:rPr>
                <w:rFonts w:asciiTheme="minorHAnsi" w:hAnsiTheme="minorHAnsi"/>
                <w:sz w:val="22"/>
                <w:szCs w:val="22"/>
              </w:rPr>
            </w:pPr>
            <w:r w:rsidRPr="0047578F">
              <w:rPr>
                <w:rFonts w:asciiTheme="minorHAnsi" w:hAnsiTheme="minorHAnsi"/>
                <w:sz w:val="22"/>
                <w:szCs w:val="22"/>
              </w:rPr>
              <w:t>CBB</w:t>
            </w:r>
          </w:p>
        </w:tc>
      </w:tr>
      <w:tr w:rsidR="00685CCE" w:rsidRPr="0047578F" w14:paraId="4866652A" w14:textId="77777777" w:rsidTr="00495062">
        <w:trPr>
          <w:trHeight w:val="437"/>
          <w:tblCellSpacing w:w="15" w:type="dxa"/>
        </w:trPr>
        <w:tc>
          <w:tcPr>
            <w:tcW w:w="852" w:type="dxa"/>
            <w:tcMar>
              <w:top w:w="15" w:type="dxa"/>
              <w:left w:w="15" w:type="dxa"/>
              <w:bottom w:w="15" w:type="dxa"/>
              <w:right w:w="15" w:type="dxa"/>
            </w:tcMar>
            <w:hideMark/>
          </w:tcPr>
          <w:p w14:paraId="2A0C1919" w14:textId="77777777" w:rsidR="00685CCE" w:rsidRPr="0047578F" w:rsidRDefault="00685CCE" w:rsidP="00495062">
            <w:pPr>
              <w:rPr>
                <w:rFonts w:asciiTheme="minorHAnsi" w:hAnsiTheme="minorHAnsi"/>
                <w:sz w:val="22"/>
                <w:szCs w:val="22"/>
              </w:rPr>
            </w:pPr>
            <w:r w:rsidRPr="0047578F">
              <w:rPr>
                <w:rFonts w:asciiTheme="minorHAnsi" w:hAnsiTheme="minorHAnsi"/>
                <w:sz w:val="22"/>
                <w:szCs w:val="22"/>
              </w:rPr>
              <w:t>Indicator 16.3.2</w:t>
            </w:r>
          </w:p>
        </w:tc>
        <w:tc>
          <w:tcPr>
            <w:tcW w:w="8352" w:type="dxa"/>
            <w:tcMar>
              <w:top w:w="15" w:type="dxa"/>
              <w:left w:w="15" w:type="dxa"/>
              <w:bottom w:w="15" w:type="dxa"/>
              <w:right w:w="15" w:type="dxa"/>
            </w:tcMar>
            <w:hideMark/>
          </w:tcPr>
          <w:p w14:paraId="2D2BA455" w14:textId="77777777" w:rsidR="00685CCE" w:rsidRPr="0047578F" w:rsidRDefault="00685CCE" w:rsidP="00495062">
            <w:pPr>
              <w:rPr>
                <w:rFonts w:asciiTheme="minorHAnsi" w:hAnsiTheme="minorHAnsi"/>
                <w:i/>
                <w:sz w:val="22"/>
                <w:szCs w:val="22"/>
              </w:rPr>
            </w:pPr>
            <w:r w:rsidRPr="0047578F">
              <w:rPr>
                <w:rFonts w:asciiTheme="minorHAnsi" w:hAnsiTheme="minorHAnsi"/>
                <w:i/>
                <w:sz w:val="22"/>
                <w:szCs w:val="22"/>
              </w:rPr>
              <w:t>Percentage of total detainees who have been held in detention for more than 12 months while awaiting sentencing or a final disposition of their case</w:t>
            </w:r>
          </w:p>
        </w:tc>
        <w:tc>
          <w:tcPr>
            <w:tcW w:w="576" w:type="dxa"/>
            <w:tcMar>
              <w:top w:w="15" w:type="dxa"/>
              <w:left w:w="15" w:type="dxa"/>
              <w:bottom w:w="15" w:type="dxa"/>
              <w:right w:w="15" w:type="dxa"/>
            </w:tcMar>
            <w:vAlign w:val="center"/>
            <w:hideMark/>
          </w:tcPr>
          <w:p w14:paraId="7E4C18F5" w14:textId="77777777" w:rsidR="00685CCE" w:rsidRPr="0047578F" w:rsidRDefault="00685CCE">
            <w:pPr>
              <w:jc w:val="center"/>
              <w:rPr>
                <w:rFonts w:asciiTheme="minorHAnsi" w:hAnsiTheme="minorHAnsi"/>
                <w:sz w:val="22"/>
                <w:szCs w:val="22"/>
              </w:rPr>
            </w:pPr>
            <w:r w:rsidRPr="0047578F">
              <w:rPr>
                <w:rFonts w:asciiTheme="minorHAnsi" w:hAnsiTheme="minorHAnsi"/>
                <w:sz w:val="22"/>
                <w:szCs w:val="22"/>
              </w:rPr>
              <w:t>BAA</w:t>
            </w:r>
          </w:p>
        </w:tc>
      </w:tr>
      <w:tr w:rsidR="00495062" w:rsidRPr="0047578F" w14:paraId="35CDEB29" w14:textId="77777777" w:rsidTr="00495062">
        <w:trPr>
          <w:trHeight w:val="437"/>
          <w:tblCellSpacing w:w="15" w:type="dxa"/>
        </w:trPr>
        <w:tc>
          <w:tcPr>
            <w:tcW w:w="9840" w:type="dxa"/>
            <w:gridSpan w:val="3"/>
            <w:tcMar>
              <w:top w:w="15" w:type="dxa"/>
              <w:left w:w="15" w:type="dxa"/>
              <w:bottom w:w="15" w:type="dxa"/>
              <w:right w:w="15" w:type="dxa"/>
            </w:tcMar>
          </w:tcPr>
          <w:p w14:paraId="4E02E94D" w14:textId="0E7B1826" w:rsidR="0076682A" w:rsidRPr="0076682A" w:rsidRDefault="0076682A" w:rsidP="00C47092">
            <w:pPr>
              <w:rPr>
                <w:rFonts w:asciiTheme="minorHAnsi" w:hAnsiTheme="minorHAnsi"/>
                <w:sz w:val="22"/>
                <w:szCs w:val="22"/>
              </w:rPr>
            </w:pPr>
            <w:r w:rsidRPr="0076682A">
              <w:rPr>
                <w:rFonts w:asciiTheme="minorHAnsi" w:hAnsiTheme="minorHAnsi"/>
                <w:sz w:val="22"/>
                <w:szCs w:val="22"/>
              </w:rPr>
              <w:t>It was agreed by the group that the multiplicity of issues covered in the target requires two indicators.</w:t>
            </w:r>
          </w:p>
          <w:p w14:paraId="397DC138" w14:textId="172E0018" w:rsidR="0076682A" w:rsidRPr="0076682A" w:rsidRDefault="0076682A" w:rsidP="00C47092">
            <w:pPr>
              <w:rPr>
                <w:rFonts w:asciiTheme="minorHAnsi" w:hAnsiTheme="minorHAnsi"/>
                <w:sz w:val="22"/>
                <w:szCs w:val="22"/>
              </w:rPr>
            </w:pPr>
            <w:r w:rsidRPr="0076682A">
              <w:rPr>
                <w:rFonts w:asciiTheme="minorHAnsi" w:hAnsiTheme="minorHAnsi"/>
                <w:sz w:val="22"/>
                <w:szCs w:val="22"/>
              </w:rPr>
              <w:t xml:space="preserve">Given the breadth of the target, it was agreed the scope of the indicator was important; covering not only the criminal justice system but also the civil system including administrative law, contractual and land disputes, and disputes with the State and other citizens – all issues which impact on sustainable development.  </w:t>
            </w:r>
          </w:p>
          <w:p w14:paraId="235A327D" w14:textId="0725F792" w:rsidR="0076682A" w:rsidRDefault="0076682A" w:rsidP="00C47092">
            <w:pPr>
              <w:rPr>
                <w:rFonts w:asciiTheme="minorHAnsi" w:hAnsiTheme="minorHAnsi"/>
                <w:b/>
                <w:sz w:val="22"/>
                <w:szCs w:val="22"/>
              </w:rPr>
            </w:pPr>
            <w:r>
              <w:rPr>
                <w:rFonts w:asciiTheme="minorHAnsi" w:hAnsiTheme="minorHAnsi"/>
                <w:b/>
                <w:sz w:val="22"/>
                <w:szCs w:val="22"/>
              </w:rPr>
              <w:t>D.1. Specification for improved indicator for 16.3.1.</w:t>
            </w:r>
          </w:p>
          <w:p w14:paraId="4AA359C4" w14:textId="512153BB" w:rsidR="0076682A" w:rsidRPr="00AB0625" w:rsidRDefault="0076682A" w:rsidP="00C47092">
            <w:pPr>
              <w:rPr>
                <w:rFonts w:asciiTheme="minorHAnsi" w:hAnsiTheme="minorHAnsi"/>
                <w:b/>
                <w:i/>
                <w:color w:val="002060"/>
                <w:sz w:val="22"/>
                <w:szCs w:val="22"/>
              </w:rPr>
            </w:pPr>
            <w:r w:rsidRPr="00AB0625">
              <w:rPr>
                <w:rFonts w:asciiTheme="minorHAnsi" w:hAnsiTheme="minorHAnsi"/>
                <w:b/>
                <w:i/>
                <w:color w:val="002060"/>
                <w:sz w:val="22"/>
                <w:szCs w:val="22"/>
              </w:rPr>
              <w:t>Proportion of those who have experienced a dispute in the past 12 months and who have accessed a formal, informal, alternative or traditional dispute mechanism and who feel it was fair.</w:t>
            </w:r>
          </w:p>
          <w:p w14:paraId="564FA03A" w14:textId="6E591972" w:rsidR="0076682A" w:rsidRDefault="0076682A" w:rsidP="00C47092">
            <w:pPr>
              <w:rPr>
                <w:rFonts w:asciiTheme="minorHAnsi" w:hAnsiTheme="minorHAnsi"/>
                <w:sz w:val="22"/>
                <w:szCs w:val="22"/>
              </w:rPr>
            </w:pPr>
            <w:r w:rsidRPr="0076682A">
              <w:rPr>
                <w:rFonts w:asciiTheme="minorHAnsi" w:hAnsiTheme="minorHAnsi"/>
                <w:b/>
                <w:sz w:val="22"/>
                <w:szCs w:val="22"/>
              </w:rPr>
              <w:t>Supplementary information:</w:t>
            </w:r>
            <w:r>
              <w:rPr>
                <w:rFonts w:asciiTheme="minorHAnsi" w:hAnsiTheme="minorHAnsi"/>
                <w:sz w:val="22"/>
                <w:szCs w:val="22"/>
              </w:rPr>
              <w:t xml:space="preserve"> </w:t>
            </w:r>
            <w:r w:rsidRPr="0076682A">
              <w:rPr>
                <w:rFonts w:asciiTheme="minorHAnsi" w:hAnsiTheme="minorHAnsi"/>
                <w:sz w:val="22"/>
                <w:szCs w:val="22"/>
              </w:rPr>
              <w:t>There was some discussion that the ultimate aim of justice is to resolve disputes. Some also stressed the importance of having a people-centered indicator that captures experiences and perceptions of the justice system and focuses on outcomes.  There was discussion over whether it is best to ask people about the fairness, adequacy, quality or their satisfaction with the dispute mechanism. Some noted that evidence has showed that respondents are less likely to link fairness with the outcome of the dispute (as opposed to satisfaction), and so fairness would be a good term to include in the indicator. There was discussion on the denominator and whether it should include those who have experienced a dispute or just include those who accessed a dispute mechanism with the former being preferred. It was suggested that the data be disaggregated by dispute type and mechanism.</w:t>
            </w:r>
          </w:p>
          <w:p w14:paraId="14A252E5" w14:textId="5E38F888" w:rsidR="0076682A" w:rsidRPr="0076682A" w:rsidRDefault="0076682A" w:rsidP="00C47092">
            <w:pPr>
              <w:rPr>
                <w:rFonts w:asciiTheme="minorHAnsi" w:hAnsiTheme="minorHAnsi"/>
                <w:sz w:val="22"/>
                <w:szCs w:val="22"/>
              </w:rPr>
            </w:pPr>
            <w:r w:rsidRPr="0076682A">
              <w:rPr>
                <w:rFonts w:asciiTheme="minorHAnsi" w:hAnsiTheme="minorHAnsi"/>
                <w:sz w:val="22"/>
                <w:szCs w:val="22"/>
              </w:rPr>
              <w:t>Some members of the group expressed concern at the rating received by NSOs for this indicator and the breadth of its coverage; it was questioned whether it was intended to cover all disputes on an equal footing, how disputes would be defined, and how the adequacy of the mechanism would be reported.</w:t>
            </w:r>
          </w:p>
          <w:p w14:paraId="47C2C176" w14:textId="49BA61B1" w:rsidR="0076682A" w:rsidRDefault="0076682A" w:rsidP="00C47092">
            <w:pPr>
              <w:rPr>
                <w:rFonts w:asciiTheme="minorHAnsi" w:hAnsiTheme="minorHAnsi"/>
                <w:b/>
                <w:sz w:val="22"/>
                <w:szCs w:val="22"/>
              </w:rPr>
            </w:pPr>
            <w:r>
              <w:rPr>
                <w:rFonts w:asciiTheme="minorHAnsi" w:hAnsiTheme="minorHAnsi"/>
                <w:b/>
                <w:sz w:val="22"/>
                <w:szCs w:val="22"/>
              </w:rPr>
              <w:t>E.1. Data sources:</w:t>
            </w:r>
          </w:p>
          <w:p w14:paraId="1584B764" w14:textId="7B920F74" w:rsidR="0076682A" w:rsidRPr="0076682A" w:rsidRDefault="0076682A" w:rsidP="00C47092">
            <w:pPr>
              <w:rPr>
                <w:rFonts w:asciiTheme="minorHAnsi" w:hAnsiTheme="minorHAnsi"/>
                <w:sz w:val="22"/>
                <w:szCs w:val="22"/>
              </w:rPr>
            </w:pPr>
            <w:r w:rsidRPr="0076682A">
              <w:rPr>
                <w:rFonts w:asciiTheme="minorHAnsi" w:hAnsiTheme="minorHAnsi"/>
                <w:sz w:val="22"/>
                <w:szCs w:val="22"/>
              </w:rPr>
              <w:t>The methodological challenges of the indicator were also noted in terms of currently available data sources, and the reliability of household perception-based surveys.  In response to this it was noted that 150 countries already ask about people’s experience of the justice system and in at least a dozen this data is collected by NSOs.</w:t>
            </w:r>
            <w:r>
              <w:t xml:space="preserve"> </w:t>
            </w:r>
            <w:r>
              <w:rPr>
                <w:rFonts w:asciiTheme="minorHAnsi" w:hAnsiTheme="minorHAnsi"/>
                <w:sz w:val="22"/>
                <w:szCs w:val="22"/>
              </w:rPr>
              <w:t>M</w:t>
            </w:r>
            <w:r w:rsidRPr="0076682A">
              <w:rPr>
                <w:rFonts w:asciiTheme="minorHAnsi" w:hAnsiTheme="minorHAnsi"/>
                <w:sz w:val="22"/>
                <w:szCs w:val="22"/>
              </w:rPr>
              <w:t>ethodologies exist and there is scope for global comparison – [data from the World Bank suggests that (a version of) this indicator is already collected in household surveys collected by the relevant NSO in 15 countries, with information from a further 91 countries collected by the World Justice Project.  In addition, surveys in another 44 countries already ask about the formal justice sector].</w:t>
            </w:r>
          </w:p>
          <w:p w14:paraId="1F7C43E8" w14:textId="77777777" w:rsidR="0076682A" w:rsidRDefault="0076682A" w:rsidP="00C47092">
            <w:pPr>
              <w:rPr>
                <w:rFonts w:asciiTheme="minorHAnsi" w:hAnsiTheme="minorHAnsi"/>
                <w:b/>
                <w:sz w:val="22"/>
                <w:szCs w:val="22"/>
              </w:rPr>
            </w:pPr>
          </w:p>
          <w:p w14:paraId="65FA2C07" w14:textId="6F58ED13" w:rsidR="0076682A" w:rsidRDefault="0076682A" w:rsidP="00C47092">
            <w:pPr>
              <w:rPr>
                <w:rFonts w:asciiTheme="minorHAnsi" w:hAnsiTheme="minorHAnsi"/>
                <w:b/>
                <w:sz w:val="22"/>
                <w:szCs w:val="22"/>
              </w:rPr>
            </w:pPr>
            <w:r>
              <w:rPr>
                <w:rFonts w:asciiTheme="minorHAnsi" w:hAnsiTheme="minorHAnsi"/>
                <w:b/>
                <w:sz w:val="22"/>
                <w:szCs w:val="22"/>
              </w:rPr>
              <w:t>D.2</w:t>
            </w:r>
            <w:r w:rsidRPr="0076682A">
              <w:rPr>
                <w:rFonts w:asciiTheme="minorHAnsi" w:hAnsiTheme="minorHAnsi"/>
                <w:b/>
                <w:sz w:val="22"/>
                <w:szCs w:val="22"/>
              </w:rPr>
              <w:t>. Specification f</w:t>
            </w:r>
            <w:r>
              <w:rPr>
                <w:rFonts w:asciiTheme="minorHAnsi" w:hAnsiTheme="minorHAnsi"/>
                <w:b/>
                <w:sz w:val="22"/>
                <w:szCs w:val="22"/>
              </w:rPr>
              <w:t>or improved indicator for 16.3.2</w:t>
            </w:r>
            <w:r w:rsidRPr="0076682A">
              <w:rPr>
                <w:rFonts w:asciiTheme="minorHAnsi" w:hAnsiTheme="minorHAnsi"/>
                <w:b/>
                <w:sz w:val="22"/>
                <w:szCs w:val="22"/>
              </w:rPr>
              <w:t>.</w:t>
            </w:r>
          </w:p>
          <w:p w14:paraId="2D67C576" w14:textId="51030F11" w:rsidR="0076682A" w:rsidRPr="00AB0625" w:rsidRDefault="0076682A" w:rsidP="00C47092">
            <w:pPr>
              <w:rPr>
                <w:rFonts w:asciiTheme="minorHAnsi" w:hAnsiTheme="minorHAnsi"/>
                <w:b/>
                <w:i/>
                <w:color w:val="002060"/>
                <w:sz w:val="22"/>
                <w:szCs w:val="22"/>
              </w:rPr>
            </w:pPr>
            <w:r w:rsidRPr="00AB0625">
              <w:rPr>
                <w:rFonts w:asciiTheme="minorHAnsi" w:hAnsiTheme="minorHAnsi"/>
                <w:b/>
                <w:i/>
                <w:color w:val="002060"/>
                <w:sz w:val="22"/>
                <w:szCs w:val="22"/>
              </w:rPr>
              <w:t>Proportion of all detainees who are not yet sentenced.</w:t>
            </w:r>
          </w:p>
          <w:p w14:paraId="03E0A1A8" w14:textId="7C82004B" w:rsidR="0076682A" w:rsidRPr="0076682A" w:rsidRDefault="0076682A" w:rsidP="00C47092">
            <w:pPr>
              <w:rPr>
                <w:rFonts w:asciiTheme="minorHAnsi" w:hAnsiTheme="minorHAnsi"/>
                <w:sz w:val="22"/>
                <w:szCs w:val="22"/>
              </w:rPr>
            </w:pPr>
            <w:r w:rsidRPr="0076682A">
              <w:rPr>
                <w:rFonts w:asciiTheme="minorHAnsi" w:hAnsiTheme="minorHAnsi"/>
                <w:sz w:val="22"/>
                <w:szCs w:val="22"/>
              </w:rPr>
              <w:t>It was noted that there is no specific best practice in terms of a timeline for pretrial detention.  It was suggested that a better measure would be the proportion of detainees not yet sentenced, which is comparable across time and avoids specifying an acceptable time period.</w:t>
            </w:r>
          </w:p>
          <w:p w14:paraId="13DB0BFD" w14:textId="2D055353" w:rsidR="0076682A" w:rsidRPr="0076682A" w:rsidRDefault="0076682A" w:rsidP="0076682A">
            <w:pPr>
              <w:rPr>
                <w:rFonts w:asciiTheme="minorHAnsi" w:hAnsiTheme="minorHAnsi"/>
                <w:sz w:val="22"/>
                <w:szCs w:val="22"/>
              </w:rPr>
            </w:pPr>
            <w:r w:rsidRPr="0076682A">
              <w:rPr>
                <w:rFonts w:asciiTheme="minorHAnsi" w:hAnsiTheme="minorHAnsi"/>
                <w:b/>
                <w:sz w:val="22"/>
                <w:szCs w:val="22"/>
              </w:rPr>
              <w:t>Supplementary information:</w:t>
            </w:r>
            <w:r>
              <w:rPr>
                <w:rFonts w:asciiTheme="minorHAnsi" w:hAnsiTheme="minorHAnsi"/>
                <w:sz w:val="22"/>
                <w:szCs w:val="22"/>
              </w:rPr>
              <w:t xml:space="preserve"> </w:t>
            </w:r>
            <w:r w:rsidRPr="0076682A">
              <w:rPr>
                <w:rFonts w:asciiTheme="minorHAnsi" w:hAnsiTheme="minorHAnsi"/>
                <w:sz w:val="22"/>
                <w:szCs w:val="22"/>
              </w:rPr>
              <w:t xml:space="preserve">It was felt strongly by a number of members of the group that a high level of pre-trial detention correlates with rule of law issues at the national level and is therefore a good measure of justice sector performance (though no data was presented to support this) .  The indicator spotlights a vulnerable population in the justice system and an area for potential grave violation of rights.  Others felt that the proposed indicator was not necessarily a good proxy for the rule of law overall, does not have </w:t>
            </w:r>
            <w:r w:rsidRPr="0076682A">
              <w:rPr>
                <w:rFonts w:asciiTheme="minorHAnsi" w:hAnsiTheme="minorHAnsi"/>
                <w:sz w:val="22"/>
                <w:szCs w:val="22"/>
              </w:rPr>
              <w:lastRenderedPageBreak/>
              <w:t>significant value for measuring access to justice or efficiency, does not focus on outcomes and could be easily manipulated.</w:t>
            </w:r>
          </w:p>
          <w:p w14:paraId="0659CBF0" w14:textId="77777777" w:rsidR="0076682A" w:rsidRPr="0076682A" w:rsidRDefault="0076682A" w:rsidP="0076682A">
            <w:pPr>
              <w:rPr>
                <w:rFonts w:asciiTheme="minorHAnsi" w:hAnsiTheme="minorHAnsi"/>
                <w:sz w:val="22"/>
                <w:szCs w:val="22"/>
              </w:rPr>
            </w:pPr>
            <w:r w:rsidRPr="0076682A">
              <w:rPr>
                <w:rFonts w:asciiTheme="minorHAnsi" w:hAnsiTheme="minorHAnsi"/>
                <w:sz w:val="22"/>
                <w:szCs w:val="22"/>
              </w:rPr>
              <w:t>It was agreed that an indicator on pre-trial detention, while important, covers only an aspect of the criminal justice system, and would not be an adequate measure alone for 16.3.</w:t>
            </w:r>
          </w:p>
          <w:p w14:paraId="010EFE23" w14:textId="6540D963" w:rsidR="0076682A" w:rsidRDefault="0076682A" w:rsidP="0076682A">
            <w:pPr>
              <w:rPr>
                <w:rFonts w:asciiTheme="minorHAnsi" w:hAnsiTheme="minorHAnsi"/>
                <w:sz w:val="22"/>
                <w:szCs w:val="22"/>
              </w:rPr>
            </w:pPr>
            <w:r w:rsidRPr="0076682A">
              <w:rPr>
                <w:rFonts w:asciiTheme="minorHAnsi" w:hAnsiTheme="minorHAnsi"/>
                <w:sz w:val="22"/>
                <w:szCs w:val="22"/>
              </w:rPr>
              <w:t xml:space="preserve">There were human rights based concerns that 12 months is too long a period and gives the incorrect impression that this is acceptable in all cases.  Others noted that for many serious crimes, 12 months could be too short a period for sentencing or final disposition of a case and could endanger other due process rights.  </w:t>
            </w:r>
          </w:p>
          <w:p w14:paraId="79488938" w14:textId="77777777" w:rsidR="00136456" w:rsidRDefault="00136456" w:rsidP="0076682A">
            <w:pPr>
              <w:rPr>
                <w:rFonts w:asciiTheme="minorHAnsi" w:hAnsiTheme="minorHAnsi"/>
                <w:sz w:val="22"/>
                <w:szCs w:val="22"/>
              </w:rPr>
            </w:pPr>
          </w:p>
          <w:p w14:paraId="59C31BA1" w14:textId="6EB286B8" w:rsidR="00136456" w:rsidRPr="00136456" w:rsidRDefault="00136456" w:rsidP="00136456">
            <w:pPr>
              <w:rPr>
                <w:rFonts w:asciiTheme="minorHAnsi" w:hAnsiTheme="minorHAnsi"/>
                <w:b/>
                <w:sz w:val="22"/>
                <w:szCs w:val="22"/>
              </w:rPr>
            </w:pPr>
            <w:r w:rsidRPr="00136456">
              <w:rPr>
                <w:rFonts w:asciiTheme="minorHAnsi" w:hAnsiTheme="minorHAnsi"/>
                <w:b/>
                <w:sz w:val="22"/>
                <w:szCs w:val="22"/>
              </w:rPr>
              <w:t>D. 16.2. Specification of alternative indicator for 16.3.</w:t>
            </w:r>
          </w:p>
          <w:p w14:paraId="2335B9FA" w14:textId="2CF9DAAA" w:rsidR="00136456" w:rsidRPr="00AB0625" w:rsidRDefault="00136456" w:rsidP="00136456">
            <w:pPr>
              <w:rPr>
                <w:rFonts w:asciiTheme="minorHAnsi" w:hAnsiTheme="minorHAnsi"/>
                <w:b/>
                <w:i/>
                <w:sz w:val="22"/>
                <w:szCs w:val="22"/>
              </w:rPr>
            </w:pPr>
            <w:r>
              <w:rPr>
                <w:rFonts w:asciiTheme="minorHAnsi" w:hAnsiTheme="minorHAnsi"/>
                <w:sz w:val="22"/>
                <w:szCs w:val="22"/>
              </w:rPr>
              <w:t xml:space="preserve"> </w:t>
            </w:r>
            <w:r w:rsidRPr="00AB0625">
              <w:rPr>
                <w:rFonts w:asciiTheme="minorHAnsi" w:hAnsiTheme="minorHAnsi"/>
                <w:b/>
                <w:i/>
                <w:color w:val="1F3864" w:themeColor="accent5" w:themeShade="80"/>
                <w:sz w:val="22"/>
                <w:szCs w:val="22"/>
              </w:rPr>
              <w:t>Percentage of people who reported a crime to authorities in the past 12 months.</w:t>
            </w:r>
          </w:p>
          <w:p w14:paraId="6EC52054" w14:textId="7B246B4E" w:rsidR="00136456" w:rsidRDefault="00136456" w:rsidP="00136456">
            <w:pPr>
              <w:rPr>
                <w:rFonts w:asciiTheme="minorHAnsi" w:hAnsiTheme="minorHAnsi"/>
                <w:sz w:val="22"/>
                <w:szCs w:val="22"/>
              </w:rPr>
            </w:pPr>
            <w:r w:rsidRPr="00136456">
              <w:rPr>
                <w:rFonts w:asciiTheme="minorHAnsi" w:hAnsiTheme="minorHAnsi"/>
                <w:b/>
                <w:sz w:val="22"/>
                <w:szCs w:val="22"/>
              </w:rPr>
              <w:t>Supplementary information:</w:t>
            </w:r>
            <w:r>
              <w:rPr>
                <w:rFonts w:asciiTheme="minorHAnsi" w:hAnsiTheme="minorHAnsi"/>
                <w:sz w:val="22"/>
                <w:szCs w:val="22"/>
              </w:rPr>
              <w:t xml:space="preserve"> </w:t>
            </w:r>
            <w:r w:rsidRPr="00136456">
              <w:rPr>
                <w:rFonts w:asciiTheme="minorHAnsi" w:hAnsiTheme="minorHAnsi"/>
                <w:sz w:val="22"/>
                <w:szCs w:val="22"/>
              </w:rPr>
              <w:t>There was concern that this indicator and 16.3.2, addressing pre-trial detention are both looking at criminal justice.  ‘Crime’ was noted as not being very specific.  It was suggested that in a potential survey, specific crimes could be listed.  There was discussion regarding whether to change the denominator to ‘victimised individuals’ instead of ‘people’.  It was noted that the term ‘authorities’ is better than ‘police’ as it would allow for data on those who report to non-official authorities to be included.  The 12 month period was noted as being appropriate.  Questions were raised over the aim of the indicator; whether it was to discover the percentage of victims reporting crime or the percentage of crimes that get reported.  It was considered that this would be a good basket indicator.</w:t>
            </w:r>
          </w:p>
          <w:p w14:paraId="37383605" w14:textId="77777777" w:rsidR="0076682A" w:rsidRDefault="0076682A" w:rsidP="00C47092">
            <w:pPr>
              <w:rPr>
                <w:rFonts w:asciiTheme="minorHAnsi" w:hAnsiTheme="minorHAnsi"/>
                <w:b/>
                <w:sz w:val="22"/>
                <w:szCs w:val="22"/>
              </w:rPr>
            </w:pPr>
          </w:p>
          <w:p w14:paraId="1898B7BF" w14:textId="09166902" w:rsidR="00495062" w:rsidRPr="0047578F" w:rsidRDefault="00AE6F03" w:rsidP="00E41CBA">
            <w:pPr>
              <w:rPr>
                <w:rFonts w:asciiTheme="minorHAnsi" w:hAnsiTheme="minorHAnsi"/>
                <w:sz w:val="22"/>
                <w:szCs w:val="22"/>
              </w:rPr>
            </w:pPr>
            <w:r w:rsidRPr="00AE6F03">
              <w:rPr>
                <w:rFonts w:asciiTheme="minorHAnsi" w:hAnsiTheme="minorHAnsi"/>
                <w:b/>
                <w:sz w:val="22"/>
                <w:szCs w:val="22"/>
              </w:rPr>
              <w:t>G</w:t>
            </w:r>
            <w:r w:rsidR="0076682A">
              <w:rPr>
                <w:rFonts w:asciiTheme="minorHAnsi" w:hAnsiTheme="minorHAnsi"/>
                <w:b/>
                <w:sz w:val="22"/>
                <w:szCs w:val="22"/>
              </w:rPr>
              <w:t>.</w:t>
            </w:r>
            <w:r w:rsidR="00E41CBA">
              <w:t xml:space="preserve"> </w:t>
            </w:r>
            <w:r w:rsidR="00E41CBA" w:rsidRPr="00E41CBA">
              <w:rPr>
                <w:rFonts w:asciiTheme="minorHAnsi" w:hAnsiTheme="minorHAnsi"/>
                <w:b/>
                <w:sz w:val="22"/>
                <w:szCs w:val="22"/>
              </w:rPr>
              <w:t>Prioritization</w:t>
            </w:r>
            <w:r w:rsidRPr="00AE6F03">
              <w:rPr>
                <w:rFonts w:asciiTheme="minorHAnsi" w:hAnsiTheme="minorHAnsi"/>
                <w:b/>
                <w:sz w:val="22"/>
                <w:szCs w:val="22"/>
              </w:rPr>
              <w:t>:</w:t>
            </w:r>
            <w:r>
              <w:rPr>
                <w:rFonts w:asciiTheme="minorHAnsi" w:hAnsiTheme="minorHAnsi"/>
                <w:sz w:val="22"/>
                <w:szCs w:val="22"/>
              </w:rPr>
              <w:t xml:space="preserve"> </w:t>
            </w:r>
            <w:r w:rsidR="00C47092" w:rsidRPr="00C47092">
              <w:rPr>
                <w:rFonts w:asciiTheme="minorHAnsi" w:hAnsiTheme="minorHAnsi"/>
                <w:sz w:val="22"/>
                <w:szCs w:val="22"/>
              </w:rPr>
              <w:t xml:space="preserve">Target 16.3 </w:t>
            </w:r>
            <w:r w:rsidR="00C47092">
              <w:rPr>
                <w:rFonts w:asciiTheme="minorHAnsi" w:hAnsiTheme="minorHAnsi"/>
                <w:sz w:val="22"/>
                <w:szCs w:val="22"/>
              </w:rPr>
              <w:t>contains two separate concepts</w:t>
            </w:r>
            <w:r w:rsidR="007F467C">
              <w:rPr>
                <w:rFonts w:asciiTheme="minorHAnsi" w:hAnsiTheme="minorHAnsi"/>
                <w:sz w:val="22"/>
                <w:szCs w:val="22"/>
              </w:rPr>
              <w:t>: (1) promotion of the rule of law, and (2) ensuring access to justice.  These concepts cannot adequately be measured by a single indicator covering both – there needs to be a mix of indicators covering the performance of individual Member States in promoting the rule of law, and the experience of citizens in securing access to justice.</w:t>
            </w:r>
            <w:r w:rsidR="008C2ECD">
              <w:rPr>
                <w:rFonts w:asciiTheme="minorHAnsi" w:hAnsiTheme="minorHAnsi"/>
                <w:sz w:val="22"/>
                <w:szCs w:val="22"/>
              </w:rPr>
              <w:t xml:space="preserve">  An indicator on each should therefore receive equal priority.</w:t>
            </w:r>
          </w:p>
        </w:tc>
      </w:tr>
    </w:tbl>
    <w:p w14:paraId="37C364C2" w14:textId="77777777" w:rsidR="00873AA4" w:rsidRPr="0047578F" w:rsidRDefault="00873AA4">
      <w:pPr>
        <w:rPr>
          <w:rFonts w:asciiTheme="minorHAnsi" w:hAnsiTheme="minorHAnsi"/>
          <w:sz w:val="22"/>
          <w:szCs w:val="22"/>
        </w:rPr>
      </w:pPr>
    </w:p>
    <w:p w14:paraId="41AEDED0"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0"/>
        <w:gridCol w:w="8379"/>
        <w:gridCol w:w="621"/>
      </w:tblGrid>
      <w:tr w:rsidR="00685CCE" w:rsidRPr="0047578F" w14:paraId="3D68BC22" w14:textId="77777777" w:rsidTr="00E20421">
        <w:trPr>
          <w:trHeight w:val="900"/>
          <w:tblCellSpacing w:w="15" w:type="dxa"/>
        </w:trPr>
        <w:tc>
          <w:tcPr>
            <w:tcW w:w="855" w:type="dxa"/>
            <w:shd w:val="clear" w:color="auto" w:fill="BFBFBF"/>
            <w:tcMar>
              <w:top w:w="15" w:type="dxa"/>
              <w:left w:w="15" w:type="dxa"/>
              <w:bottom w:w="15" w:type="dxa"/>
              <w:right w:w="15" w:type="dxa"/>
            </w:tcMar>
            <w:vAlign w:val="center"/>
            <w:hideMark/>
          </w:tcPr>
          <w:p w14:paraId="6CA6A568" w14:textId="77777777" w:rsidR="00685CCE" w:rsidRPr="0047578F" w:rsidRDefault="00685CCE">
            <w:pPr>
              <w:rPr>
                <w:rFonts w:asciiTheme="minorHAnsi" w:hAnsiTheme="minorHAnsi"/>
                <w:sz w:val="22"/>
                <w:szCs w:val="22"/>
              </w:rPr>
            </w:pPr>
            <w:r w:rsidRPr="0047578F">
              <w:rPr>
                <w:rFonts w:asciiTheme="minorHAnsi" w:hAnsiTheme="minorHAnsi"/>
                <w:sz w:val="22"/>
                <w:szCs w:val="22"/>
                <w:shd w:val="clear" w:color="auto" w:fill="BFBFBF"/>
              </w:rPr>
              <w:t>Target 16.4</w:t>
            </w:r>
          </w:p>
        </w:tc>
        <w:tc>
          <w:tcPr>
            <w:tcW w:w="8349" w:type="dxa"/>
            <w:shd w:val="clear" w:color="auto" w:fill="BFBFBF"/>
            <w:tcMar>
              <w:top w:w="15" w:type="dxa"/>
              <w:left w:w="15" w:type="dxa"/>
              <w:bottom w:w="15" w:type="dxa"/>
              <w:right w:w="15" w:type="dxa"/>
            </w:tcMar>
            <w:vAlign w:val="center"/>
            <w:hideMark/>
          </w:tcPr>
          <w:p w14:paraId="50246A6F" w14:textId="77777777" w:rsidR="00685CCE" w:rsidRPr="0047578F" w:rsidRDefault="00685CCE" w:rsidP="006E2840">
            <w:pPr>
              <w:rPr>
                <w:rFonts w:asciiTheme="minorHAnsi" w:hAnsiTheme="minorHAnsi"/>
                <w:b/>
                <w:sz w:val="22"/>
                <w:szCs w:val="22"/>
              </w:rPr>
            </w:pPr>
            <w:r w:rsidRPr="0047578F">
              <w:rPr>
                <w:rFonts w:asciiTheme="minorHAnsi" w:hAnsiTheme="minorHAnsi"/>
                <w:b/>
                <w:sz w:val="22"/>
                <w:szCs w:val="22"/>
                <w:shd w:val="clear" w:color="auto" w:fill="BFBFBF"/>
              </w:rPr>
              <w:t>By 2030, significantly reduce illicit financial and arms flows, strengthen the recovery and return of stolen assets and combat all forms of organized crime</w:t>
            </w:r>
          </w:p>
        </w:tc>
        <w:tc>
          <w:tcPr>
            <w:tcW w:w="576" w:type="dxa"/>
            <w:shd w:val="clear" w:color="auto" w:fill="BFBFBF"/>
            <w:tcMar>
              <w:top w:w="15" w:type="dxa"/>
              <w:left w:w="15" w:type="dxa"/>
              <w:bottom w:w="15" w:type="dxa"/>
              <w:right w:w="15" w:type="dxa"/>
            </w:tcMar>
            <w:vAlign w:val="center"/>
            <w:hideMark/>
          </w:tcPr>
          <w:p w14:paraId="201414A5" w14:textId="77777777" w:rsidR="00685CCE" w:rsidRPr="0047578F" w:rsidRDefault="00D674C3" w:rsidP="00D674C3">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685CCE" w:rsidRPr="0047578F" w14:paraId="00E781D3" w14:textId="77777777" w:rsidTr="00E20421">
        <w:trPr>
          <w:trHeight w:val="600"/>
          <w:tblCellSpacing w:w="15" w:type="dxa"/>
        </w:trPr>
        <w:tc>
          <w:tcPr>
            <w:tcW w:w="855" w:type="dxa"/>
            <w:tcMar>
              <w:top w:w="15" w:type="dxa"/>
              <w:left w:w="15" w:type="dxa"/>
              <w:bottom w:w="15" w:type="dxa"/>
              <w:right w:w="15" w:type="dxa"/>
            </w:tcMar>
            <w:vAlign w:val="center"/>
            <w:hideMark/>
          </w:tcPr>
          <w:p w14:paraId="7606350C" w14:textId="77777777" w:rsidR="00685CCE" w:rsidRPr="0047578F" w:rsidRDefault="00685CCE">
            <w:pPr>
              <w:rPr>
                <w:rFonts w:asciiTheme="minorHAnsi" w:hAnsiTheme="minorHAnsi"/>
                <w:sz w:val="22"/>
                <w:szCs w:val="22"/>
              </w:rPr>
            </w:pPr>
            <w:r w:rsidRPr="0047578F">
              <w:rPr>
                <w:rFonts w:asciiTheme="minorHAnsi" w:hAnsiTheme="minorHAnsi"/>
                <w:sz w:val="22"/>
                <w:szCs w:val="22"/>
              </w:rPr>
              <w:t>Indicator 16.4.1</w:t>
            </w:r>
          </w:p>
        </w:tc>
        <w:tc>
          <w:tcPr>
            <w:tcW w:w="8349" w:type="dxa"/>
            <w:tcMar>
              <w:top w:w="15" w:type="dxa"/>
              <w:left w:w="15" w:type="dxa"/>
              <w:bottom w:w="15" w:type="dxa"/>
              <w:right w:w="15" w:type="dxa"/>
            </w:tcMar>
            <w:vAlign w:val="center"/>
            <w:hideMark/>
          </w:tcPr>
          <w:p w14:paraId="672DFF40" w14:textId="77777777" w:rsidR="00685CCE" w:rsidRPr="0047578F" w:rsidRDefault="00685CCE" w:rsidP="00F85DBE">
            <w:pPr>
              <w:rPr>
                <w:rFonts w:asciiTheme="minorHAnsi" w:hAnsiTheme="minorHAnsi"/>
                <w:i/>
                <w:sz w:val="22"/>
                <w:szCs w:val="22"/>
              </w:rPr>
            </w:pPr>
            <w:r w:rsidRPr="0047578F">
              <w:rPr>
                <w:rFonts w:asciiTheme="minorHAnsi" w:hAnsiTheme="minorHAnsi"/>
                <w:i/>
                <w:sz w:val="22"/>
                <w:szCs w:val="22"/>
              </w:rPr>
              <w:t>Total volume of inward and outward illicit financial flows</w:t>
            </w:r>
          </w:p>
        </w:tc>
        <w:tc>
          <w:tcPr>
            <w:tcW w:w="576" w:type="dxa"/>
            <w:tcMar>
              <w:top w:w="15" w:type="dxa"/>
              <w:left w:w="15" w:type="dxa"/>
              <w:bottom w:w="15" w:type="dxa"/>
              <w:right w:w="15" w:type="dxa"/>
            </w:tcMar>
            <w:vAlign w:val="center"/>
            <w:hideMark/>
          </w:tcPr>
          <w:p w14:paraId="6AA617AF" w14:textId="77777777" w:rsidR="00685CCE" w:rsidRPr="0047578F" w:rsidRDefault="00685CCE">
            <w:pPr>
              <w:jc w:val="center"/>
              <w:rPr>
                <w:rFonts w:asciiTheme="minorHAnsi" w:hAnsiTheme="minorHAnsi"/>
                <w:sz w:val="22"/>
                <w:szCs w:val="22"/>
              </w:rPr>
            </w:pPr>
            <w:r w:rsidRPr="0047578F">
              <w:rPr>
                <w:rFonts w:asciiTheme="minorHAnsi" w:hAnsiTheme="minorHAnsi"/>
                <w:sz w:val="22"/>
                <w:szCs w:val="22"/>
              </w:rPr>
              <w:t>CBB</w:t>
            </w:r>
          </w:p>
        </w:tc>
      </w:tr>
      <w:tr w:rsidR="00E20421" w:rsidRPr="0047578F" w14:paraId="6DCF22F6" w14:textId="77777777" w:rsidTr="00E20421">
        <w:trPr>
          <w:trHeight w:val="600"/>
          <w:tblCellSpacing w:w="15" w:type="dxa"/>
        </w:trPr>
        <w:tc>
          <w:tcPr>
            <w:tcW w:w="9840" w:type="dxa"/>
            <w:gridSpan w:val="3"/>
            <w:tcMar>
              <w:top w:w="15" w:type="dxa"/>
              <w:left w:w="15" w:type="dxa"/>
              <w:bottom w:w="15" w:type="dxa"/>
              <w:right w:w="15" w:type="dxa"/>
            </w:tcMar>
          </w:tcPr>
          <w:p w14:paraId="0E3C3C00" w14:textId="36F8E8E8" w:rsidR="00AB0625" w:rsidRPr="00AB0625" w:rsidRDefault="00AB0625" w:rsidP="002D7756">
            <w:pPr>
              <w:rPr>
                <w:rFonts w:asciiTheme="minorHAnsi" w:hAnsiTheme="minorHAnsi"/>
                <w:b/>
                <w:sz w:val="22"/>
                <w:szCs w:val="22"/>
              </w:rPr>
            </w:pPr>
            <w:r w:rsidRPr="00AB0625">
              <w:rPr>
                <w:rFonts w:asciiTheme="minorHAnsi" w:hAnsiTheme="minorHAnsi"/>
                <w:b/>
                <w:sz w:val="22"/>
                <w:szCs w:val="22"/>
              </w:rPr>
              <w:t xml:space="preserve">D.1. Specification </w:t>
            </w:r>
          </w:p>
          <w:p w14:paraId="6476062C" w14:textId="6906CEF4" w:rsidR="002D7756" w:rsidRDefault="002D7756" w:rsidP="002D7756">
            <w:pPr>
              <w:rPr>
                <w:rFonts w:asciiTheme="minorHAnsi" w:hAnsiTheme="minorHAnsi"/>
                <w:sz w:val="22"/>
                <w:szCs w:val="22"/>
              </w:rPr>
            </w:pPr>
            <w:r w:rsidRPr="002D7756">
              <w:rPr>
                <w:rFonts w:asciiTheme="minorHAnsi" w:hAnsiTheme="minorHAnsi"/>
                <w:sz w:val="22"/>
                <w:szCs w:val="22"/>
              </w:rPr>
              <w:t xml:space="preserve">It was agreed by the group that while ambitious, the </w:t>
            </w:r>
            <w:r w:rsidRPr="00AB0625">
              <w:rPr>
                <w:rFonts w:asciiTheme="minorHAnsi" w:hAnsiTheme="minorHAnsi"/>
                <w:b/>
                <w:i/>
                <w:color w:val="002060"/>
                <w:sz w:val="22"/>
                <w:szCs w:val="22"/>
              </w:rPr>
              <w:t>“total value of inward and outward illicit financial flows”</w:t>
            </w:r>
            <w:r w:rsidRPr="002D7756">
              <w:rPr>
                <w:rFonts w:asciiTheme="minorHAnsi" w:hAnsiTheme="minorHAnsi"/>
                <w:sz w:val="22"/>
                <w:szCs w:val="22"/>
              </w:rPr>
              <w:t xml:space="preserve"> is the most appropriate indicator to capture this target. This indicator</w:t>
            </w:r>
            <w:r w:rsidR="005E77DC">
              <w:rPr>
                <w:rFonts w:asciiTheme="minorHAnsi" w:hAnsiTheme="minorHAnsi"/>
                <w:sz w:val="22"/>
                <w:szCs w:val="22"/>
              </w:rPr>
              <w:t xml:space="preserve"> should be disaggregated by source</w:t>
            </w:r>
            <w:r w:rsidRPr="002D7756">
              <w:rPr>
                <w:rFonts w:asciiTheme="minorHAnsi" w:hAnsiTheme="minorHAnsi"/>
                <w:sz w:val="22"/>
                <w:szCs w:val="22"/>
              </w:rPr>
              <w:t xml:space="preserve"> of illicit financial flow including drugs, arms etc.</w:t>
            </w:r>
          </w:p>
          <w:p w14:paraId="54235068" w14:textId="392ED497" w:rsidR="002D7756" w:rsidRPr="002D7756" w:rsidRDefault="002D7756" w:rsidP="002D7756">
            <w:pPr>
              <w:rPr>
                <w:rFonts w:asciiTheme="minorHAnsi" w:hAnsiTheme="minorHAnsi"/>
                <w:b/>
                <w:sz w:val="22"/>
                <w:szCs w:val="22"/>
              </w:rPr>
            </w:pPr>
            <w:r w:rsidRPr="002D7756">
              <w:rPr>
                <w:rFonts w:asciiTheme="minorHAnsi" w:hAnsiTheme="minorHAnsi"/>
                <w:b/>
                <w:sz w:val="22"/>
                <w:szCs w:val="22"/>
              </w:rPr>
              <w:t>E. Data sources</w:t>
            </w:r>
            <w:r>
              <w:rPr>
                <w:rFonts w:asciiTheme="minorHAnsi" w:hAnsiTheme="minorHAnsi"/>
                <w:b/>
                <w:sz w:val="22"/>
                <w:szCs w:val="22"/>
              </w:rPr>
              <w:t>:</w:t>
            </w:r>
          </w:p>
          <w:p w14:paraId="3AC5F1C0" w14:textId="2241C84B" w:rsidR="002D7756" w:rsidRDefault="002D7756" w:rsidP="002D7756">
            <w:pPr>
              <w:rPr>
                <w:rFonts w:asciiTheme="minorHAnsi" w:hAnsiTheme="minorHAnsi"/>
                <w:sz w:val="22"/>
                <w:szCs w:val="22"/>
              </w:rPr>
            </w:pPr>
            <w:r w:rsidRPr="002D7756">
              <w:rPr>
                <w:rFonts w:asciiTheme="minorHAnsi" w:hAnsiTheme="minorHAnsi"/>
                <w:sz w:val="22"/>
                <w:szCs w:val="22"/>
              </w:rPr>
              <w:t>There is data collection work in this area to be built upon, including from Global Financial Integrity and others.  More work on m</w:t>
            </w:r>
            <w:r w:rsidR="002A54C0">
              <w:rPr>
                <w:rFonts w:asciiTheme="minorHAnsi" w:hAnsiTheme="minorHAnsi"/>
                <w:sz w:val="22"/>
                <w:szCs w:val="22"/>
              </w:rPr>
              <w:t>ethodologies would be required.</w:t>
            </w:r>
          </w:p>
          <w:p w14:paraId="50AD9A85" w14:textId="77777777" w:rsidR="002A54C0" w:rsidRPr="002D7756" w:rsidRDefault="002A54C0" w:rsidP="002D7756">
            <w:pPr>
              <w:rPr>
                <w:rFonts w:asciiTheme="minorHAnsi" w:hAnsiTheme="minorHAnsi"/>
                <w:sz w:val="22"/>
                <w:szCs w:val="22"/>
              </w:rPr>
            </w:pPr>
          </w:p>
          <w:p w14:paraId="3CD4BE4E" w14:textId="1168665C" w:rsidR="002D7756" w:rsidRPr="002D7756" w:rsidRDefault="002D7756" w:rsidP="002D7756">
            <w:pPr>
              <w:rPr>
                <w:rFonts w:asciiTheme="minorHAnsi" w:hAnsiTheme="minorHAnsi"/>
                <w:sz w:val="22"/>
                <w:szCs w:val="22"/>
              </w:rPr>
            </w:pPr>
            <w:r w:rsidRPr="002D7756">
              <w:rPr>
                <w:rFonts w:asciiTheme="minorHAnsi" w:hAnsiTheme="minorHAnsi"/>
                <w:b/>
                <w:sz w:val="22"/>
                <w:szCs w:val="22"/>
              </w:rPr>
              <w:t>D</w:t>
            </w:r>
            <w:r w:rsidR="00AB0625">
              <w:rPr>
                <w:rFonts w:asciiTheme="minorHAnsi" w:hAnsiTheme="minorHAnsi"/>
                <w:b/>
                <w:sz w:val="22"/>
                <w:szCs w:val="22"/>
              </w:rPr>
              <w:t>.2</w:t>
            </w:r>
            <w:r w:rsidRPr="002D7756">
              <w:rPr>
                <w:rFonts w:asciiTheme="minorHAnsi" w:hAnsiTheme="minorHAnsi"/>
                <w:b/>
                <w:sz w:val="22"/>
                <w:szCs w:val="22"/>
              </w:rPr>
              <w:t>. Alternative indicators for 16.4.</w:t>
            </w:r>
          </w:p>
          <w:p w14:paraId="2D52D9D0" w14:textId="77777777" w:rsidR="002D7756" w:rsidRPr="002D7756" w:rsidRDefault="002D7756" w:rsidP="002D7756">
            <w:pPr>
              <w:rPr>
                <w:rFonts w:asciiTheme="minorHAnsi" w:hAnsiTheme="minorHAnsi"/>
                <w:sz w:val="22"/>
                <w:szCs w:val="22"/>
              </w:rPr>
            </w:pPr>
          </w:p>
          <w:p w14:paraId="5E7AD3F5" w14:textId="6C8C78CC" w:rsidR="002D7756" w:rsidRPr="00AB0625" w:rsidRDefault="002D7756" w:rsidP="002D7756">
            <w:pPr>
              <w:pStyle w:val="ListParagraph"/>
              <w:numPr>
                <w:ilvl w:val="0"/>
                <w:numId w:val="9"/>
              </w:numPr>
              <w:rPr>
                <w:rFonts w:asciiTheme="minorHAnsi" w:hAnsiTheme="minorHAnsi"/>
                <w:b/>
                <w:i/>
                <w:color w:val="1F3864" w:themeColor="accent5" w:themeShade="80"/>
                <w:sz w:val="22"/>
                <w:szCs w:val="22"/>
              </w:rPr>
            </w:pPr>
            <w:r w:rsidRPr="00AB0625">
              <w:rPr>
                <w:rFonts w:asciiTheme="minorHAnsi" w:hAnsiTheme="minorHAnsi"/>
                <w:b/>
                <w:i/>
                <w:color w:val="1F3864" w:themeColor="accent5" w:themeShade="80"/>
                <w:sz w:val="22"/>
                <w:szCs w:val="22"/>
              </w:rPr>
              <w:t>Countries that mark and record small arms at the time of import in accordanc</w:t>
            </w:r>
            <w:r w:rsidR="00524725" w:rsidRPr="00AB0625">
              <w:rPr>
                <w:rFonts w:asciiTheme="minorHAnsi" w:hAnsiTheme="minorHAnsi"/>
                <w:b/>
                <w:i/>
                <w:color w:val="1F3864" w:themeColor="accent5" w:themeShade="80"/>
                <w:sz w:val="22"/>
                <w:szCs w:val="22"/>
              </w:rPr>
              <w:t>e with international standards</w:t>
            </w:r>
            <w:r w:rsidR="007A2737">
              <w:rPr>
                <w:rFonts w:asciiTheme="minorHAnsi" w:hAnsiTheme="minorHAnsi"/>
                <w:b/>
                <w:i/>
                <w:color w:val="1F3864" w:themeColor="accent5" w:themeShade="80"/>
                <w:sz w:val="22"/>
                <w:szCs w:val="22"/>
              </w:rPr>
              <w:t>;</w:t>
            </w:r>
            <w:r w:rsidR="00524725" w:rsidRPr="00AB0625">
              <w:rPr>
                <w:rFonts w:asciiTheme="minorHAnsi" w:hAnsiTheme="minorHAnsi"/>
                <w:b/>
                <w:i/>
                <w:color w:val="1F3864" w:themeColor="accent5" w:themeShade="80"/>
                <w:sz w:val="22"/>
                <w:szCs w:val="22"/>
              </w:rPr>
              <w:t xml:space="preserve"> as </w:t>
            </w:r>
            <w:r w:rsidRPr="00AB0625">
              <w:rPr>
                <w:rFonts w:asciiTheme="minorHAnsi" w:hAnsiTheme="minorHAnsi"/>
                <w:b/>
                <w:i/>
                <w:color w:val="1F3864" w:themeColor="accent5" w:themeShade="80"/>
                <w:sz w:val="22"/>
                <w:szCs w:val="22"/>
              </w:rPr>
              <w:t>agreed to by all Member States in the International Tracing Instrument and required of States par</w:t>
            </w:r>
            <w:r w:rsidR="00524725" w:rsidRPr="00AB0625">
              <w:rPr>
                <w:rFonts w:asciiTheme="minorHAnsi" w:hAnsiTheme="minorHAnsi"/>
                <w:b/>
                <w:i/>
                <w:color w:val="1F3864" w:themeColor="accent5" w:themeShade="80"/>
                <w:sz w:val="22"/>
                <w:szCs w:val="22"/>
              </w:rPr>
              <w:t>ty to the UN Firearms Protocol.</w:t>
            </w:r>
          </w:p>
          <w:p w14:paraId="29223E37" w14:textId="34033D0D" w:rsidR="002D7756" w:rsidRPr="002D7756" w:rsidRDefault="002D7756" w:rsidP="002D7756">
            <w:pPr>
              <w:pStyle w:val="ListParagraph"/>
              <w:numPr>
                <w:ilvl w:val="0"/>
                <w:numId w:val="9"/>
              </w:numPr>
              <w:rPr>
                <w:rFonts w:asciiTheme="minorHAnsi" w:hAnsiTheme="minorHAnsi"/>
                <w:sz w:val="22"/>
                <w:szCs w:val="22"/>
              </w:rPr>
            </w:pPr>
            <w:r w:rsidRPr="002D7756">
              <w:rPr>
                <w:rFonts w:asciiTheme="minorHAnsi" w:hAnsiTheme="minorHAnsi"/>
                <w:i/>
                <w:color w:val="1F3864" w:themeColor="accent5" w:themeShade="80"/>
                <w:sz w:val="22"/>
                <w:szCs w:val="22"/>
              </w:rPr>
              <w:t>Value of the illicit economy</w:t>
            </w:r>
          </w:p>
          <w:p w14:paraId="3A28949C" w14:textId="77777777" w:rsidR="00995A1E" w:rsidRPr="00AB0625" w:rsidRDefault="002D7756" w:rsidP="002A54C0">
            <w:pPr>
              <w:pStyle w:val="ListParagraph"/>
              <w:numPr>
                <w:ilvl w:val="0"/>
                <w:numId w:val="9"/>
              </w:numPr>
              <w:rPr>
                <w:rFonts w:asciiTheme="minorHAnsi" w:hAnsiTheme="minorHAnsi"/>
                <w:sz w:val="22"/>
                <w:szCs w:val="22"/>
              </w:rPr>
            </w:pPr>
            <w:r w:rsidRPr="002D7756">
              <w:rPr>
                <w:rFonts w:asciiTheme="minorHAnsi" w:hAnsiTheme="minorHAnsi"/>
                <w:i/>
                <w:color w:val="1F3864" w:themeColor="accent5" w:themeShade="80"/>
                <w:sz w:val="22"/>
                <w:szCs w:val="22"/>
              </w:rPr>
              <w:lastRenderedPageBreak/>
              <w:t>Proportions of requests for Mutual Legal Assistance that are met</w:t>
            </w:r>
            <w:r w:rsidRPr="002D7756">
              <w:rPr>
                <w:rFonts w:asciiTheme="minorHAnsi" w:hAnsiTheme="minorHAnsi"/>
                <w:color w:val="1F3864" w:themeColor="accent5" w:themeShade="80"/>
                <w:sz w:val="22"/>
                <w:szCs w:val="22"/>
              </w:rPr>
              <w:t xml:space="preserve"> </w:t>
            </w:r>
          </w:p>
          <w:p w14:paraId="6D2B916A" w14:textId="77777777" w:rsidR="00AB0625" w:rsidRPr="00AB0625" w:rsidRDefault="00AB0625" w:rsidP="00AB0625">
            <w:pPr>
              <w:pStyle w:val="ListParagraph"/>
              <w:rPr>
                <w:rFonts w:asciiTheme="minorHAnsi" w:hAnsiTheme="minorHAnsi"/>
                <w:sz w:val="22"/>
                <w:szCs w:val="22"/>
              </w:rPr>
            </w:pPr>
          </w:p>
          <w:p w14:paraId="36FB9D52" w14:textId="2D4369BD" w:rsidR="00AB0625" w:rsidRPr="00AB0625" w:rsidRDefault="00AB0625" w:rsidP="00AB0625">
            <w:pPr>
              <w:rPr>
                <w:rFonts w:asciiTheme="minorHAnsi" w:hAnsiTheme="minorHAnsi"/>
                <w:sz w:val="22"/>
                <w:szCs w:val="22"/>
              </w:rPr>
            </w:pPr>
            <w:r w:rsidRPr="00AB0625">
              <w:rPr>
                <w:rFonts w:asciiTheme="minorHAnsi" w:hAnsiTheme="minorHAnsi"/>
                <w:b/>
                <w:sz w:val="22"/>
                <w:szCs w:val="22"/>
              </w:rPr>
              <w:t>G. Prioritization:</w:t>
            </w:r>
            <w:r>
              <w:t xml:space="preserve"> </w:t>
            </w:r>
            <w:r w:rsidRPr="00AB0625">
              <w:rPr>
                <w:rFonts w:asciiTheme="minorHAnsi" w:hAnsiTheme="minorHAnsi"/>
                <w:i/>
                <w:sz w:val="22"/>
                <w:szCs w:val="22"/>
              </w:rPr>
              <w:t xml:space="preserve"> </w:t>
            </w:r>
            <w:r w:rsidRPr="00AB0625">
              <w:rPr>
                <w:rFonts w:asciiTheme="minorHAnsi" w:hAnsiTheme="minorHAnsi"/>
                <w:b/>
                <w:i/>
                <w:color w:val="C00000"/>
                <w:sz w:val="22"/>
                <w:szCs w:val="22"/>
              </w:rPr>
              <w:t>“total value of inward and outward illicit financial flows”</w:t>
            </w:r>
          </w:p>
        </w:tc>
      </w:tr>
    </w:tbl>
    <w:p w14:paraId="1FD2277F" w14:textId="58BC4398" w:rsidR="00F6738F" w:rsidRPr="0047578F" w:rsidRDefault="00F6738F">
      <w:pPr>
        <w:rPr>
          <w:rFonts w:asciiTheme="minorHAnsi" w:hAnsiTheme="minorHAnsi"/>
          <w:sz w:val="22"/>
          <w:szCs w:val="22"/>
        </w:rPr>
      </w:pPr>
    </w:p>
    <w:p w14:paraId="5C420688"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0"/>
        <w:gridCol w:w="8239"/>
        <w:gridCol w:w="671"/>
      </w:tblGrid>
      <w:tr w:rsidR="0047578F" w:rsidRPr="0047578F" w14:paraId="57B402EF" w14:textId="77777777" w:rsidTr="00E513E4">
        <w:trPr>
          <w:trHeight w:val="600"/>
          <w:tblCellSpacing w:w="15" w:type="dxa"/>
        </w:trPr>
        <w:tc>
          <w:tcPr>
            <w:tcW w:w="945" w:type="dxa"/>
            <w:shd w:val="clear" w:color="auto" w:fill="BFBFBF"/>
            <w:tcMar>
              <w:top w:w="15" w:type="dxa"/>
              <w:left w:w="15" w:type="dxa"/>
              <w:bottom w:w="15" w:type="dxa"/>
              <w:right w:w="15" w:type="dxa"/>
            </w:tcMar>
            <w:hideMark/>
          </w:tcPr>
          <w:p w14:paraId="6C016F9D" w14:textId="77777777" w:rsidR="00685CCE" w:rsidRPr="0047578F" w:rsidRDefault="00685CCE" w:rsidP="00E513E4">
            <w:pPr>
              <w:rPr>
                <w:rFonts w:asciiTheme="minorHAnsi" w:hAnsiTheme="minorHAnsi"/>
                <w:sz w:val="22"/>
                <w:szCs w:val="22"/>
              </w:rPr>
            </w:pPr>
            <w:r w:rsidRPr="0047578F">
              <w:rPr>
                <w:rFonts w:asciiTheme="minorHAnsi" w:hAnsiTheme="minorHAnsi"/>
                <w:sz w:val="22"/>
                <w:szCs w:val="22"/>
                <w:shd w:val="clear" w:color="auto" w:fill="BFBFBF"/>
              </w:rPr>
              <w:t>Target 16.5</w:t>
            </w:r>
          </w:p>
        </w:tc>
        <w:tc>
          <w:tcPr>
            <w:tcW w:w="8209" w:type="dxa"/>
            <w:shd w:val="clear" w:color="auto" w:fill="BFBFBF"/>
            <w:tcMar>
              <w:top w:w="15" w:type="dxa"/>
              <w:left w:w="15" w:type="dxa"/>
              <w:bottom w:w="15" w:type="dxa"/>
              <w:right w:w="15" w:type="dxa"/>
            </w:tcMar>
            <w:hideMark/>
          </w:tcPr>
          <w:p w14:paraId="0E23BC92" w14:textId="77777777" w:rsidR="00685CCE" w:rsidRPr="0047578F" w:rsidRDefault="00685CCE" w:rsidP="00E513E4">
            <w:pPr>
              <w:rPr>
                <w:rFonts w:asciiTheme="minorHAnsi" w:hAnsiTheme="minorHAnsi"/>
                <w:b/>
                <w:sz w:val="22"/>
                <w:szCs w:val="22"/>
              </w:rPr>
            </w:pPr>
            <w:r w:rsidRPr="0047578F">
              <w:rPr>
                <w:rFonts w:asciiTheme="minorHAnsi" w:hAnsiTheme="minorHAnsi"/>
                <w:b/>
                <w:sz w:val="22"/>
                <w:szCs w:val="22"/>
                <w:shd w:val="clear" w:color="auto" w:fill="BFBFBF"/>
              </w:rPr>
              <w:t>Substantially reduce corruption and bribery in all their forms</w:t>
            </w:r>
          </w:p>
        </w:tc>
        <w:tc>
          <w:tcPr>
            <w:tcW w:w="626" w:type="dxa"/>
            <w:shd w:val="clear" w:color="auto" w:fill="BFBFBF"/>
            <w:tcMar>
              <w:top w:w="15" w:type="dxa"/>
              <w:left w:w="15" w:type="dxa"/>
              <w:bottom w:w="15" w:type="dxa"/>
              <w:right w:w="15" w:type="dxa"/>
            </w:tcMar>
            <w:hideMark/>
          </w:tcPr>
          <w:p w14:paraId="0C05DB20" w14:textId="77777777" w:rsidR="00685CCE" w:rsidRPr="0047578F" w:rsidRDefault="00377E90" w:rsidP="00E513E4">
            <w:pPr>
              <w:rPr>
                <w:rFonts w:asciiTheme="minorHAnsi" w:hAnsiTheme="minorHAnsi"/>
                <w:sz w:val="22"/>
                <w:szCs w:val="22"/>
              </w:rPr>
            </w:pPr>
            <w:r w:rsidRPr="0047578F">
              <w:rPr>
                <w:rFonts w:asciiTheme="minorHAnsi" w:hAnsiTheme="minorHAnsi"/>
                <w:sz w:val="22"/>
                <w:szCs w:val="22"/>
                <w:shd w:val="clear" w:color="auto" w:fill="BFBFBF"/>
              </w:rPr>
              <w:t>UNSB rating</w:t>
            </w:r>
            <w:r w:rsidR="00685CCE" w:rsidRPr="0047578F">
              <w:rPr>
                <w:rFonts w:asciiTheme="minorHAnsi" w:hAnsiTheme="minorHAnsi"/>
                <w:sz w:val="22"/>
                <w:szCs w:val="22"/>
                <w:shd w:val="clear" w:color="auto" w:fill="BFBFBF"/>
              </w:rPr>
              <w:t> </w:t>
            </w:r>
          </w:p>
        </w:tc>
      </w:tr>
      <w:tr w:rsidR="00685CCE" w:rsidRPr="0047578F" w14:paraId="10A2EE06" w14:textId="77777777" w:rsidTr="00E513E4">
        <w:trPr>
          <w:trHeight w:val="590"/>
          <w:tblCellSpacing w:w="15" w:type="dxa"/>
        </w:trPr>
        <w:tc>
          <w:tcPr>
            <w:tcW w:w="945" w:type="dxa"/>
            <w:tcMar>
              <w:top w:w="15" w:type="dxa"/>
              <w:left w:w="15" w:type="dxa"/>
              <w:bottom w:w="15" w:type="dxa"/>
              <w:right w:w="15" w:type="dxa"/>
            </w:tcMar>
            <w:hideMark/>
          </w:tcPr>
          <w:p w14:paraId="2FE18063" w14:textId="77777777" w:rsidR="00685CCE" w:rsidRPr="0047578F" w:rsidRDefault="00685CCE" w:rsidP="00E513E4">
            <w:pPr>
              <w:rPr>
                <w:rFonts w:asciiTheme="minorHAnsi" w:hAnsiTheme="minorHAnsi"/>
                <w:sz w:val="22"/>
                <w:szCs w:val="22"/>
              </w:rPr>
            </w:pPr>
            <w:r w:rsidRPr="0047578F">
              <w:rPr>
                <w:rFonts w:asciiTheme="minorHAnsi" w:hAnsiTheme="minorHAnsi"/>
                <w:sz w:val="22"/>
                <w:szCs w:val="22"/>
              </w:rPr>
              <w:t>Indicator 16.5.1</w:t>
            </w:r>
          </w:p>
        </w:tc>
        <w:tc>
          <w:tcPr>
            <w:tcW w:w="8209" w:type="dxa"/>
            <w:tcMar>
              <w:top w:w="15" w:type="dxa"/>
              <w:left w:w="15" w:type="dxa"/>
              <w:bottom w:w="15" w:type="dxa"/>
              <w:right w:w="15" w:type="dxa"/>
            </w:tcMar>
            <w:hideMark/>
          </w:tcPr>
          <w:p w14:paraId="79072F93" w14:textId="77777777" w:rsidR="00685CCE" w:rsidRPr="0047578F" w:rsidRDefault="00685CCE" w:rsidP="00E513E4">
            <w:pPr>
              <w:rPr>
                <w:rFonts w:asciiTheme="minorHAnsi" w:hAnsiTheme="minorHAnsi"/>
                <w:i/>
                <w:sz w:val="22"/>
                <w:szCs w:val="22"/>
              </w:rPr>
            </w:pPr>
            <w:r w:rsidRPr="0047578F">
              <w:rPr>
                <w:rFonts w:asciiTheme="minorHAnsi" w:hAnsiTheme="minorHAnsi"/>
                <w:i/>
                <w:sz w:val="22"/>
                <w:szCs w:val="22"/>
              </w:rPr>
              <w:t>Percentage of population who paid a bribe to a public official, or were asked for a bribe by these public officials, during the last 12 months</w:t>
            </w:r>
          </w:p>
        </w:tc>
        <w:tc>
          <w:tcPr>
            <w:tcW w:w="626" w:type="dxa"/>
            <w:tcMar>
              <w:top w:w="15" w:type="dxa"/>
              <w:left w:w="15" w:type="dxa"/>
              <w:bottom w:w="15" w:type="dxa"/>
              <w:right w:w="15" w:type="dxa"/>
            </w:tcMar>
            <w:hideMark/>
          </w:tcPr>
          <w:p w14:paraId="23B923E6" w14:textId="77777777" w:rsidR="00685CCE" w:rsidRPr="0047578F" w:rsidRDefault="00685CCE" w:rsidP="00E513E4">
            <w:pPr>
              <w:rPr>
                <w:rFonts w:asciiTheme="minorHAnsi" w:hAnsiTheme="minorHAnsi"/>
                <w:sz w:val="22"/>
                <w:szCs w:val="22"/>
              </w:rPr>
            </w:pPr>
            <w:r w:rsidRPr="0047578F">
              <w:rPr>
                <w:rFonts w:asciiTheme="minorHAnsi" w:hAnsiTheme="minorHAnsi"/>
                <w:sz w:val="22"/>
                <w:szCs w:val="22"/>
              </w:rPr>
              <w:t>CBB</w:t>
            </w:r>
          </w:p>
        </w:tc>
      </w:tr>
      <w:tr w:rsidR="00685CCE" w:rsidRPr="0047578F" w14:paraId="67C6AA44" w14:textId="77777777" w:rsidTr="00E513E4">
        <w:trPr>
          <w:trHeight w:val="518"/>
          <w:tblCellSpacing w:w="15" w:type="dxa"/>
        </w:trPr>
        <w:tc>
          <w:tcPr>
            <w:tcW w:w="945" w:type="dxa"/>
            <w:tcMar>
              <w:top w:w="15" w:type="dxa"/>
              <w:left w:w="15" w:type="dxa"/>
              <w:bottom w:w="15" w:type="dxa"/>
              <w:right w:w="15" w:type="dxa"/>
            </w:tcMar>
            <w:hideMark/>
          </w:tcPr>
          <w:p w14:paraId="559209E3" w14:textId="77777777" w:rsidR="00685CCE" w:rsidRPr="0047578F" w:rsidRDefault="00685CCE" w:rsidP="00E513E4">
            <w:pPr>
              <w:rPr>
                <w:rFonts w:asciiTheme="minorHAnsi" w:hAnsiTheme="minorHAnsi"/>
                <w:sz w:val="22"/>
                <w:szCs w:val="22"/>
              </w:rPr>
            </w:pPr>
            <w:r w:rsidRPr="0047578F">
              <w:rPr>
                <w:rFonts w:asciiTheme="minorHAnsi" w:hAnsiTheme="minorHAnsi"/>
                <w:sz w:val="22"/>
                <w:szCs w:val="22"/>
              </w:rPr>
              <w:t>Indicator 16.5.2</w:t>
            </w:r>
          </w:p>
        </w:tc>
        <w:tc>
          <w:tcPr>
            <w:tcW w:w="8209" w:type="dxa"/>
            <w:tcMar>
              <w:top w:w="15" w:type="dxa"/>
              <w:left w:w="15" w:type="dxa"/>
              <w:bottom w:w="15" w:type="dxa"/>
              <w:right w:w="15" w:type="dxa"/>
            </w:tcMar>
            <w:hideMark/>
          </w:tcPr>
          <w:p w14:paraId="5E921BA9" w14:textId="77777777" w:rsidR="00685CCE" w:rsidRPr="0047578F" w:rsidRDefault="00685CCE" w:rsidP="00E513E4">
            <w:pPr>
              <w:rPr>
                <w:rFonts w:asciiTheme="minorHAnsi" w:hAnsiTheme="minorHAnsi"/>
                <w:i/>
                <w:sz w:val="22"/>
                <w:szCs w:val="22"/>
              </w:rPr>
            </w:pPr>
            <w:r w:rsidRPr="0047578F">
              <w:rPr>
                <w:rFonts w:asciiTheme="minorHAnsi" w:hAnsiTheme="minorHAnsi"/>
                <w:i/>
                <w:sz w:val="22"/>
                <w:szCs w:val="22"/>
              </w:rPr>
              <w:t>Percentage of businesses that paid a bribe to a public official, or were asked for a bribe by these public officials, during the last 12 months</w:t>
            </w:r>
          </w:p>
        </w:tc>
        <w:tc>
          <w:tcPr>
            <w:tcW w:w="626" w:type="dxa"/>
            <w:tcMar>
              <w:top w:w="15" w:type="dxa"/>
              <w:left w:w="15" w:type="dxa"/>
              <w:bottom w:w="15" w:type="dxa"/>
              <w:right w:w="15" w:type="dxa"/>
            </w:tcMar>
            <w:hideMark/>
          </w:tcPr>
          <w:p w14:paraId="263C0633" w14:textId="77777777" w:rsidR="00685CCE" w:rsidRPr="0047578F" w:rsidRDefault="00685CCE" w:rsidP="00E513E4">
            <w:pPr>
              <w:rPr>
                <w:rFonts w:asciiTheme="minorHAnsi" w:hAnsiTheme="minorHAnsi"/>
                <w:sz w:val="22"/>
                <w:szCs w:val="22"/>
              </w:rPr>
            </w:pPr>
            <w:r w:rsidRPr="0047578F">
              <w:rPr>
                <w:rFonts w:asciiTheme="minorHAnsi" w:hAnsiTheme="minorHAnsi"/>
                <w:sz w:val="22"/>
                <w:szCs w:val="22"/>
              </w:rPr>
              <w:t>CBB</w:t>
            </w:r>
          </w:p>
        </w:tc>
      </w:tr>
      <w:tr w:rsidR="00E513E4" w:rsidRPr="0047578F" w14:paraId="5B802921" w14:textId="77777777" w:rsidTr="00E513E4">
        <w:trPr>
          <w:trHeight w:val="900"/>
          <w:tblCellSpacing w:w="15" w:type="dxa"/>
        </w:trPr>
        <w:tc>
          <w:tcPr>
            <w:tcW w:w="9840" w:type="dxa"/>
            <w:gridSpan w:val="3"/>
            <w:tcMar>
              <w:top w:w="15" w:type="dxa"/>
              <w:left w:w="15" w:type="dxa"/>
              <w:bottom w:w="15" w:type="dxa"/>
              <w:right w:w="15" w:type="dxa"/>
            </w:tcMar>
          </w:tcPr>
          <w:p w14:paraId="58DF7831" w14:textId="5F7B5BF9" w:rsidR="00E86E56" w:rsidRPr="00E86E56" w:rsidRDefault="00E86E56" w:rsidP="00E86E56">
            <w:pPr>
              <w:rPr>
                <w:rFonts w:asciiTheme="minorHAnsi" w:hAnsiTheme="minorHAnsi"/>
                <w:b/>
                <w:sz w:val="22"/>
                <w:szCs w:val="22"/>
                <w:lang w:val="en-GB"/>
              </w:rPr>
            </w:pPr>
            <w:r w:rsidRPr="00E86E56">
              <w:rPr>
                <w:rFonts w:asciiTheme="minorHAnsi" w:hAnsiTheme="minorHAnsi"/>
                <w:b/>
                <w:sz w:val="22"/>
                <w:szCs w:val="22"/>
                <w:lang w:val="en-GB"/>
              </w:rPr>
              <w:t>D.1. Specification for indicator 16.5.1</w:t>
            </w:r>
          </w:p>
          <w:p w14:paraId="11CA82D6" w14:textId="2F49EAE7" w:rsidR="00E86E56" w:rsidRDefault="00E86E56" w:rsidP="00E86E56">
            <w:pPr>
              <w:rPr>
                <w:rFonts w:asciiTheme="minorHAnsi" w:hAnsiTheme="minorHAnsi"/>
                <w:sz w:val="22"/>
                <w:szCs w:val="22"/>
                <w:lang w:val="en-GB"/>
              </w:rPr>
            </w:pPr>
            <w:r w:rsidRPr="00E86E56">
              <w:rPr>
                <w:rFonts w:asciiTheme="minorHAnsi" w:hAnsiTheme="minorHAnsi"/>
                <w:sz w:val="22"/>
                <w:szCs w:val="22"/>
                <w:lang w:val="en-GB"/>
              </w:rPr>
              <w:t>It was agreed by the group that these two indicators should stand.  “Public official” should be defined in accordance with the United Nations Convention Against Corruption</w:t>
            </w:r>
            <w:r>
              <w:rPr>
                <w:rFonts w:asciiTheme="minorHAnsi" w:hAnsiTheme="minorHAnsi"/>
                <w:sz w:val="22"/>
                <w:szCs w:val="22"/>
                <w:lang w:val="en-GB"/>
              </w:rPr>
              <w:t>, Chapter I Article 2</w:t>
            </w:r>
            <w:r w:rsidRPr="00E86E56">
              <w:rPr>
                <w:rFonts w:asciiTheme="minorHAnsi" w:hAnsiTheme="minorHAnsi"/>
                <w:sz w:val="22"/>
                <w:szCs w:val="22"/>
                <w:lang w:val="en-GB"/>
              </w:rPr>
              <w:t>. (Alternatively the indicator should specify that the bribe was in respect of a public service). The data should be widely disaggregated in respect of different sorts of public services.</w:t>
            </w:r>
          </w:p>
          <w:p w14:paraId="4543A188" w14:textId="71DE6C49" w:rsidR="00E86E56" w:rsidRDefault="00E86E56" w:rsidP="00E86E56">
            <w:pPr>
              <w:rPr>
                <w:rFonts w:asciiTheme="minorHAnsi" w:hAnsiTheme="minorHAnsi"/>
                <w:sz w:val="22"/>
                <w:szCs w:val="22"/>
                <w:lang w:val="en-GB"/>
              </w:rPr>
            </w:pPr>
            <w:r w:rsidRPr="00E86E56">
              <w:rPr>
                <w:rFonts w:asciiTheme="minorHAnsi" w:hAnsiTheme="minorHAnsi"/>
                <w:b/>
                <w:sz w:val="22"/>
                <w:szCs w:val="22"/>
                <w:lang w:val="en-GB"/>
              </w:rPr>
              <w:t>E.</w:t>
            </w:r>
            <w:r w:rsidR="00F54DE3">
              <w:rPr>
                <w:rFonts w:asciiTheme="minorHAnsi" w:hAnsiTheme="minorHAnsi"/>
                <w:b/>
                <w:sz w:val="22"/>
                <w:szCs w:val="22"/>
                <w:lang w:val="en-GB"/>
              </w:rPr>
              <w:t xml:space="preserve">1. </w:t>
            </w:r>
            <w:r w:rsidRPr="00E86E56">
              <w:rPr>
                <w:rFonts w:asciiTheme="minorHAnsi" w:hAnsiTheme="minorHAnsi"/>
                <w:b/>
                <w:sz w:val="22"/>
                <w:szCs w:val="22"/>
                <w:lang w:val="en-GB"/>
              </w:rPr>
              <w:t>Data Sources:</w:t>
            </w:r>
            <w:r>
              <w:rPr>
                <w:rFonts w:asciiTheme="minorHAnsi" w:hAnsiTheme="minorHAnsi"/>
                <w:sz w:val="22"/>
                <w:szCs w:val="22"/>
                <w:lang w:val="en-GB"/>
              </w:rPr>
              <w:t xml:space="preserve"> </w:t>
            </w:r>
            <w:r w:rsidRPr="00E86E56">
              <w:rPr>
                <w:rFonts w:asciiTheme="minorHAnsi" w:hAnsiTheme="minorHAnsi"/>
                <w:sz w:val="22"/>
                <w:szCs w:val="22"/>
                <w:lang w:val="en-GB"/>
              </w:rPr>
              <w:t xml:space="preserve"> There is a rich source of data currently available to support the indicators, including through regional barometers, Gallup and Transparency International.  This data is also already bein</w:t>
            </w:r>
            <w:r>
              <w:rPr>
                <w:rFonts w:asciiTheme="minorHAnsi" w:hAnsiTheme="minorHAnsi"/>
                <w:sz w:val="22"/>
                <w:szCs w:val="22"/>
                <w:lang w:val="en-GB"/>
              </w:rPr>
              <w:t>g collected by a number of NSOs</w:t>
            </w:r>
            <w:r w:rsidRPr="00E86E56">
              <w:rPr>
                <w:rFonts w:asciiTheme="minorHAnsi" w:hAnsiTheme="minorHAnsi"/>
                <w:sz w:val="22"/>
                <w:szCs w:val="22"/>
                <w:lang w:val="en-GB"/>
              </w:rPr>
              <w:t xml:space="preserve">: seven NSOs already have similar indicators in place, and the SHaSA Governance Module already includes data on this – the Module is in use in four countries in Africa, about to start in another four countries, under development in eight more, and could be adapted to any national context.  </w:t>
            </w:r>
          </w:p>
          <w:p w14:paraId="7315C0F0" w14:textId="77777777" w:rsidR="00E86E56" w:rsidRPr="00E86E56" w:rsidRDefault="00E86E56" w:rsidP="00E86E56">
            <w:pPr>
              <w:rPr>
                <w:rFonts w:asciiTheme="minorHAnsi" w:hAnsiTheme="minorHAnsi"/>
                <w:sz w:val="22"/>
                <w:szCs w:val="22"/>
                <w:lang w:val="en-GB"/>
              </w:rPr>
            </w:pPr>
          </w:p>
          <w:p w14:paraId="4E98AB95" w14:textId="31A0098B" w:rsidR="00E86E56" w:rsidRPr="00E86E56" w:rsidRDefault="00F54DE3" w:rsidP="00E86E56">
            <w:pPr>
              <w:rPr>
                <w:rFonts w:asciiTheme="minorHAnsi" w:hAnsiTheme="minorHAnsi"/>
                <w:b/>
                <w:sz w:val="22"/>
                <w:szCs w:val="22"/>
                <w:lang w:val="en-GB"/>
              </w:rPr>
            </w:pPr>
            <w:r>
              <w:rPr>
                <w:rFonts w:asciiTheme="minorHAnsi" w:hAnsiTheme="minorHAnsi"/>
                <w:b/>
                <w:sz w:val="22"/>
                <w:szCs w:val="22"/>
                <w:lang w:val="en-GB"/>
              </w:rPr>
              <w:t>D.2</w:t>
            </w:r>
            <w:r w:rsidR="00E86E56" w:rsidRPr="00E86E56">
              <w:rPr>
                <w:rFonts w:asciiTheme="minorHAnsi" w:hAnsiTheme="minorHAnsi"/>
                <w:b/>
                <w:sz w:val="22"/>
                <w:szCs w:val="22"/>
                <w:lang w:val="en-GB"/>
              </w:rPr>
              <w:t>. Specification for indicator 16.5.2</w:t>
            </w:r>
          </w:p>
          <w:p w14:paraId="51FB506A" w14:textId="77777777" w:rsidR="00E86E56" w:rsidRDefault="00E86E56" w:rsidP="00E86E56">
            <w:pPr>
              <w:rPr>
                <w:rFonts w:asciiTheme="minorHAnsi" w:hAnsiTheme="minorHAnsi"/>
                <w:sz w:val="22"/>
                <w:szCs w:val="22"/>
                <w:lang w:val="en-GB"/>
              </w:rPr>
            </w:pPr>
            <w:r w:rsidRPr="00E86E56">
              <w:rPr>
                <w:rFonts w:asciiTheme="minorHAnsi" w:hAnsiTheme="minorHAnsi"/>
                <w:sz w:val="22"/>
                <w:szCs w:val="22"/>
                <w:lang w:val="en-GB"/>
              </w:rPr>
              <w:t>The second indicator should be specified to include international businesses.</w:t>
            </w:r>
          </w:p>
          <w:p w14:paraId="797820B2" w14:textId="77777777" w:rsidR="00E86E56" w:rsidRPr="00E86E56" w:rsidRDefault="00E86E56" w:rsidP="00E86E56">
            <w:pPr>
              <w:rPr>
                <w:rFonts w:asciiTheme="minorHAnsi" w:hAnsiTheme="minorHAnsi"/>
                <w:sz w:val="22"/>
                <w:szCs w:val="22"/>
                <w:lang w:val="en-GB"/>
              </w:rPr>
            </w:pPr>
          </w:p>
          <w:p w14:paraId="6C55E5C5" w14:textId="468DA8EB" w:rsidR="00E86E56" w:rsidRPr="00E86E56" w:rsidRDefault="00F54DE3" w:rsidP="00E86E56">
            <w:pPr>
              <w:rPr>
                <w:rFonts w:asciiTheme="minorHAnsi" w:hAnsiTheme="minorHAnsi"/>
                <w:b/>
                <w:sz w:val="22"/>
                <w:szCs w:val="22"/>
                <w:lang w:val="en-GB"/>
              </w:rPr>
            </w:pPr>
            <w:r>
              <w:rPr>
                <w:rFonts w:asciiTheme="minorHAnsi" w:hAnsiTheme="minorHAnsi"/>
                <w:b/>
                <w:sz w:val="22"/>
                <w:szCs w:val="22"/>
                <w:lang w:val="en-GB"/>
              </w:rPr>
              <w:t>D.3</w:t>
            </w:r>
            <w:r w:rsidR="00E86E56" w:rsidRPr="00E86E56">
              <w:rPr>
                <w:rFonts w:asciiTheme="minorHAnsi" w:hAnsiTheme="minorHAnsi"/>
                <w:b/>
                <w:sz w:val="22"/>
                <w:szCs w:val="22"/>
                <w:lang w:val="en-GB"/>
              </w:rPr>
              <w:t xml:space="preserve">. Alternative indicator for </w:t>
            </w:r>
            <w:r w:rsidR="00A47418">
              <w:rPr>
                <w:rFonts w:asciiTheme="minorHAnsi" w:hAnsiTheme="minorHAnsi"/>
                <w:b/>
                <w:sz w:val="22"/>
                <w:szCs w:val="22"/>
                <w:lang w:val="en-GB"/>
              </w:rPr>
              <w:t>16.5.</w:t>
            </w:r>
          </w:p>
          <w:p w14:paraId="365CA024" w14:textId="77777777" w:rsidR="00E86E56" w:rsidRPr="00E86E56" w:rsidRDefault="00E86E56" w:rsidP="00E86E56">
            <w:pPr>
              <w:rPr>
                <w:rFonts w:asciiTheme="minorHAnsi" w:hAnsiTheme="minorHAnsi"/>
                <w:i/>
                <w:sz w:val="22"/>
                <w:szCs w:val="22"/>
                <w:lang w:val="en-GB"/>
              </w:rPr>
            </w:pPr>
            <w:r w:rsidRPr="00E86E56">
              <w:rPr>
                <w:rFonts w:asciiTheme="minorHAnsi" w:hAnsiTheme="minorHAnsi"/>
                <w:sz w:val="22"/>
                <w:szCs w:val="22"/>
                <w:lang w:val="en-GB"/>
              </w:rPr>
              <w:t>•</w:t>
            </w:r>
            <w:r w:rsidRPr="00E86E56">
              <w:rPr>
                <w:rFonts w:asciiTheme="minorHAnsi" w:hAnsiTheme="minorHAnsi"/>
                <w:sz w:val="22"/>
                <w:szCs w:val="22"/>
                <w:lang w:val="en-GB"/>
              </w:rPr>
              <w:tab/>
            </w:r>
            <w:r w:rsidRPr="00E86E56">
              <w:rPr>
                <w:rFonts w:asciiTheme="minorHAnsi" w:hAnsiTheme="minorHAnsi"/>
                <w:i/>
                <w:sz w:val="22"/>
                <w:szCs w:val="22"/>
                <w:lang w:val="en-GB"/>
              </w:rPr>
              <w:t>Asset declarations filed by public officials and made public</w:t>
            </w:r>
          </w:p>
          <w:p w14:paraId="3742420B" w14:textId="3BF6A7F2" w:rsidR="00E86E56" w:rsidRDefault="00E86E56" w:rsidP="00CA662B">
            <w:pPr>
              <w:rPr>
                <w:rFonts w:asciiTheme="minorHAnsi" w:hAnsiTheme="minorHAnsi"/>
                <w:i/>
                <w:sz w:val="22"/>
                <w:szCs w:val="22"/>
                <w:lang w:val="en-GB"/>
              </w:rPr>
            </w:pPr>
            <w:r w:rsidRPr="00E86E56">
              <w:rPr>
                <w:rFonts w:asciiTheme="minorHAnsi" w:hAnsiTheme="minorHAnsi"/>
                <w:i/>
                <w:sz w:val="22"/>
                <w:szCs w:val="22"/>
                <w:lang w:val="en-GB"/>
              </w:rPr>
              <w:t>•</w:t>
            </w:r>
            <w:r w:rsidRPr="00E86E56">
              <w:rPr>
                <w:rFonts w:asciiTheme="minorHAnsi" w:hAnsiTheme="minorHAnsi"/>
                <w:i/>
                <w:sz w:val="22"/>
                <w:szCs w:val="22"/>
                <w:lang w:val="en-GB"/>
              </w:rPr>
              <w:tab/>
              <w:t xml:space="preserve">UNCAC review mechanism </w:t>
            </w:r>
          </w:p>
          <w:p w14:paraId="517AE7A7" w14:textId="77777777" w:rsidR="00E86E56" w:rsidRPr="00E86E56" w:rsidRDefault="00E86E56" w:rsidP="00CA662B">
            <w:pPr>
              <w:rPr>
                <w:rFonts w:asciiTheme="minorHAnsi" w:hAnsiTheme="minorHAnsi"/>
                <w:i/>
                <w:sz w:val="22"/>
                <w:szCs w:val="22"/>
                <w:lang w:val="en-GB"/>
              </w:rPr>
            </w:pPr>
          </w:p>
          <w:p w14:paraId="45F17772" w14:textId="1A215C86" w:rsidR="00E513E4" w:rsidRPr="00E86E56" w:rsidRDefault="00E86E56" w:rsidP="00E41CBA">
            <w:pPr>
              <w:rPr>
                <w:rFonts w:asciiTheme="minorHAnsi" w:hAnsiTheme="minorHAnsi"/>
                <w:sz w:val="22"/>
                <w:szCs w:val="22"/>
                <w:lang w:val="en-GB"/>
              </w:rPr>
            </w:pPr>
            <w:r w:rsidRPr="00E86E56">
              <w:rPr>
                <w:rFonts w:asciiTheme="minorHAnsi" w:hAnsiTheme="minorHAnsi"/>
                <w:b/>
                <w:sz w:val="22"/>
                <w:szCs w:val="22"/>
                <w:lang w:val="en-GB"/>
              </w:rPr>
              <w:t xml:space="preserve">G. </w:t>
            </w:r>
            <w:r w:rsidR="00E41CBA" w:rsidRPr="00E41CBA">
              <w:rPr>
                <w:rFonts w:asciiTheme="minorHAnsi" w:hAnsiTheme="minorHAnsi"/>
                <w:b/>
                <w:sz w:val="22"/>
                <w:szCs w:val="22"/>
                <w:lang w:val="en-GB"/>
              </w:rPr>
              <w:t>Prioritization</w:t>
            </w:r>
            <w:r w:rsidRPr="00E86E56">
              <w:rPr>
                <w:rFonts w:asciiTheme="minorHAnsi" w:hAnsiTheme="minorHAnsi"/>
                <w:b/>
                <w:sz w:val="22"/>
                <w:szCs w:val="22"/>
                <w:lang w:val="en-GB"/>
              </w:rPr>
              <w:t>:</w:t>
            </w:r>
            <w:r>
              <w:t xml:space="preserve"> </w:t>
            </w:r>
            <w:r w:rsidRPr="00AB0625">
              <w:rPr>
                <w:rFonts w:asciiTheme="minorHAnsi" w:hAnsiTheme="minorHAnsi"/>
                <w:b/>
                <w:i/>
                <w:color w:val="C00000"/>
                <w:sz w:val="22"/>
                <w:szCs w:val="22"/>
                <w:lang w:val="en-GB"/>
              </w:rPr>
              <w:t>Percentage of population who paid a bribe to a public official, or were asked for a bribe by these public officials, during the last 12 months</w:t>
            </w:r>
          </w:p>
        </w:tc>
      </w:tr>
    </w:tbl>
    <w:p w14:paraId="4B7EE771" w14:textId="77777777" w:rsidR="00873AA4" w:rsidRPr="0047578F" w:rsidRDefault="00873AA4">
      <w:pPr>
        <w:rPr>
          <w:rFonts w:asciiTheme="minorHAnsi" w:hAnsiTheme="minorHAnsi"/>
          <w:sz w:val="22"/>
          <w:szCs w:val="22"/>
        </w:rPr>
      </w:pPr>
    </w:p>
    <w:p w14:paraId="77F43912" w14:textId="77777777" w:rsidR="00BD3E49" w:rsidRPr="0047578F" w:rsidRDefault="00BD3E49" w:rsidP="00BD3E49">
      <w:pPr>
        <w:rPr>
          <w:rFonts w:asciiTheme="minorHAnsi" w:hAnsiTheme="minorHAnsi"/>
          <w:sz w:val="22"/>
          <w:szCs w:val="22"/>
        </w:rPr>
      </w:pPr>
    </w:p>
    <w:tbl>
      <w:tblPr>
        <w:tblW w:w="9782" w:type="dxa"/>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
        <w:gridCol w:w="8217"/>
        <w:gridCol w:w="621"/>
      </w:tblGrid>
      <w:tr w:rsidR="00BD3E49" w:rsidRPr="0047578F" w14:paraId="71405A01" w14:textId="77777777" w:rsidTr="008058AF">
        <w:trPr>
          <w:trHeight w:val="600"/>
          <w:tblCellSpacing w:w="15" w:type="dxa"/>
        </w:trPr>
        <w:tc>
          <w:tcPr>
            <w:tcW w:w="899" w:type="dxa"/>
            <w:shd w:val="clear" w:color="auto" w:fill="BFBFBF"/>
            <w:tcMar>
              <w:top w:w="15" w:type="dxa"/>
              <w:left w:w="15" w:type="dxa"/>
              <w:bottom w:w="15" w:type="dxa"/>
              <w:right w:w="15" w:type="dxa"/>
            </w:tcMar>
            <w:vAlign w:val="center"/>
            <w:hideMark/>
          </w:tcPr>
          <w:p w14:paraId="6F3E5B27"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t>Target 16.6</w:t>
            </w:r>
          </w:p>
        </w:tc>
        <w:tc>
          <w:tcPr>
            <w:tcW w:w="8187" w:type="dxa"/>
            <w:shd w:val="clear" w:color="auto" w:fill="BFBFBF"/>
            <w:tcMar>
              <w:top w:w="15" w:type="dxa"/>
              <w:left w:w="15" w:type="dxa"/>
              <w:bottom w:w="15" w:type="dxa"/>
              <w:right w:w="15" w:type="dxa"/>
            </w:tcMar>
            <w:vAlign w:val="center"/>
            <w:hideMark/>
          </w:tcPr>
          <w:p w14:paraId="463BCB7F" w14:textId="77777777" w:rsidR="00BD3E49" w:rsidRPr="0047578F" w:rsidRDefault="00BD3E49" w:rsidP="00F71F29">
            <w:pPr>
              <w:rPr>
                <w:rFonts w:asciiTheme="minorHAnsi" w:hAnsiTheme="minorHAnsi"/>
                <w:b/>
                <w:sz w:val="22"/>
                <w:szCs w:val="22"/>
              </w:rPr>
            </w:pPr>
            <w:r w:rsidRPr="0047578F">
              <w:rPr>
                <w:rFonts w:asciiTheme="minorHAnsi" w:hAnsiTheme="minorHAnsi"/>
                <w:b/>
                <w:sz w:val="22"/>
                <w:szCs w:val="22"/>
                <w:shd w:val="clear" w:color="auto" w:fill="BFBFBF"/>
              </w:rPr>
              <w:t>Develop effective, accountable and transparent institutions at all levels</w:t>
            </w:r>
          </w:p>
        </w:tc>
        <w:tc>
          <w:tcPr>
            <w:tcW w:w="576" w:type="dxa"/>
            <w:shd w:val="clear" w:color="auto" w:fill="BFBFBF"/>
            <w:tcMar>
              <w:top w:w="15" w:type="dxa"/>
              <w:left w:w="15" w:type="dxa"/>
              <w:bottom w:w="15" w:type="dxa"/>
              <w:right w:w="15" w:type="dxa"/>
            </w:tcMar>
            <w:vAlign w:val="center"/>
            <w:hideMark/>
          </w:tcPr>
          <w:p w14:paraId="7EFAA95D"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BD3E49" w:rsidRPr="0047578F" w14:paraId="7F22E46A" w14:textId="77777777" w:rsidTr="008058AF">
        <w:trPr>
          <w:trHeight w:val="900"/>
          <w:tblCellSpacing w:w="15" w:type="dxa"/>
        </w:trPr>
        <w:tc>
          <w:tcPr>
            <w:tcW w:w="899" w:type="dxa"/>
            <w:tcMar>
              <w:top w:w="15" w:type="dxa"/>
              <w:left w:w="15" w:type="dxa"/>
              <w:bottom w:w="15" w:type="dxa"/>
              <w:right w:w="15" w:type="dxa"/>
            </w:tcMar>
            <w:vAlign w:val="center"/>
            <w:hideMark/>
          </w:tcPr>
          <w:p w14:paraId="4CC9D711"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rPr>
              <w:t>Indicator 16.6.1</w:t>
            </w:r>
          </w:p>
        </w:tc>
        <w:tc>
          <w:tcPr>
            <w:tcW w:w="8187" w:type="dxa"/>
            <w:tcMar>
              <w:top w:w="15" w:type="dxa"/>
              <w:left w:w="15" w:type="dxa"/>
              <w:bottom w:w="15" w:type="dxa"/>
              <w:right w:w="15" w:type="dxa"/>
            </w:tcMar>
            <w:vAlign w:val="center"/>
            <w:hideMark/>
          </w:tcPr>
          <w:p w14:paraId="764C8702" w14:textId="77777777" w:rsidR="00BD3E49" w:rsidRPr="0047578F" w:rsidRDefault="00BD3E49" w:rsidP="00F71F29">
            <w:pPr>
              <w:rPr>
                <w:rFonts w:asciiTheme="minorHAnsi" w:hAnsiTheme="minorHAnsi"/>
                <w:i/>
                <w:sz w:val="22"/>
                <w:szCs w:val="22"/>
              </w:rPr>
            </w:pPr>
            <w:r w:rsidRPr="0047578F">
              <w:rPr>
                <w:rFonts w:asciiTheme="minorHAnsi" w:hAnsiTheme="minorHAnsi"/>
                <w:i/>
                <w:sz w:val="22"/>
                <w:szCs w:val="22"/>
              </w:rPr>
              <w:t>Actual primary expenditures per sector and revenues as a percentage of the original approved budget of the government</w:t>
            </w:r>
          </w:p>
        </w:tc>
        <w:tc>
          <w:tcPr>
            <w:tcW w:w="576" w:type="dxa"/>
            <w:tcMar>
              <w:top w:w="15" w:type="dxa"/>
              <w:left w:w="15" w:type="dxa"/>
              <w:bottom w:w="15" w:type="dxa"/>
              <w:right w:w="15" w:type="dxa"/>
            </w:tcMar>
            <w:vAlign w:val="center"/>
            <w:hideMark/>
          </w:tcPr>
          <w:p w14:paraId="70E43DC7" w14:textId="77777777" w:rsidR="00BD3E49" w:rsidRPr="0047578F" w:rsidRDefault="00BD3E49" w:rsidP="00F71F29">
            <w:pPr>
              <w:jc w:val="center"/>
              <w:rPr>
                <w:rFonts w:asciiTheme="minorHAnsi" w:hAnsiTheme="minorHAnsi"/>
                <w:sz w:val="22"/>
                <w:szCs w:val="22"/>
              </w:rPr>
            </w:pPr>
            <w:r w:rsidRPr="0047578F">
              <w:rPr>
                <w:rFonts w:asciiTheme="minorHAnsi" w:hAnsiTheme="minorHAnsi"/>
                <w:sz w:val="22"/>
                <w:szCs w:val="22"/>
              </w:rPr>
              <w:t>BBB</w:t>
            </w:r>
          </w:p>
        </w:tc>
      </w:tr>
      <w:tr w:rsidR="00BD3E49" w:rsidRPr="0047578F" w14:paraId="0E8636C6" w14:textId="77777777" w:rsidTr="008058AF">
        <w:trPr>
          <w:trHeight w:val="600"/>
          <w:tblCellSpacing w:w="15" w:type="dxa"/>
        </w:trPr>
        <w:tc>
          <w:tcPr>
            <w:tcW w:w="899" w:type="dxa"/>
            <w:tcMar>
              <w:top w:w="15" w:type="dxa"/>
              <w:left w:w="15" w:type="dxa"/>
              <w:bottom w:w="15" w:type="dxa"/>
              <w:right w:w="15" w:type="dxa"/>
            </w:tcMar>
            <w:vAlign w:val="center"/>
            <w:hideMark/>
          </w:tcPr>
          <w:p w14:paraId="78A1B0B6"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rPr>
              <w:t>Indicator 16.6.2</w:t>
            </w:r>
          </w:p>
        </w:tc>
        <w:tc>
          <w:tcPr>
            <w:tcW w:w="8187" w:type="dxa"/>
            <w:tcMar>
              <w:top w:w="15" w:type="dxa"/>
              <w:left w:w="15" w:type="dxa"/>
              <w:bottom w:w="15" w:type="dxa"/>
              <w:right w:w="15" w:type="dxa"/>
            </w:tcMar>
            <w:vAlign w:val="center"/>
            <w:hideMark/>
          </w:tcPr>
          <w:p w14:paraId="6E054035" w14:textId="77777777" w:rsidR="00BD3E49" w:rsidRPr="0047578F" w:rsidRDefault="00BD3E49" w:rsidP="00F71F29">
            <w:pPr>
              <w:rPr>
                <w:rFonts w:asciiTheme="minorHAnsi" w:hAnsiTheme="minorHAnsi"/>
                <w:i/>
                <w:sz w:val="22"/>
                <w:szCs w:val="22"/>
              </w:rPr>
            </w:pPr>
            <w:r w:rsidRPr="0047578F">
              <w:rPr>
                <w:rFonts w:asciiTheme="minorHAnsi" w:hAnsiTheme="minorHAnsi"/>
                <w:i/>
                <w:sz w:val="22"/>
                <w:szCs w:val="22"/>
              </w:rPr>
              <w:t>Proportion of population satisfied with the quality of public services, disaggregated by service</w:t>
            </w:r>
          </w:p>
        </w:tc>
        <w:tc>
          <w:tcPr>
            <w:tcW w:w="576" w:type="dxa"/>
            <w:tcMar>
              <w:top w:w="15" w:type="dxa"/>
              <w:left w:w="15" w:type="dxa"/>
              <w:bottom w:w="15" w:type="dxa"/>
              <w:right w:w="15" w:type="dxa"/>
            </w:tcMar>
            <w:vAlign w:val="center"/>
            <w:hideMark/>
          </w:tcPr>
          <w:p w14:paraId="5A7D2877" w14:textId="77777777" w:rsidR="00BD3E49" w:rsidRPr="0047578F" w:rsidRDefault="00BD3E49" w:rsidP="00F71F29">
            <w:pPr>
              <w:jc w:val="center"/>
              <w:rPr>
                <w:rFonts w:asciiTheme="minorHAnsi" w:hAnsiTheme="minorHAnsi"/>
                <w:sz w:val="22"/>
                <w:szCs w:val="22"/>
              </w:rPr>
            </w:pPr>
            <w:r w:rsidRPr="0047578F">
              <w:rPr>
                <w:rFonts w:asciiTheme="minorHAnsi" w:hAnsiTheme="minorHAnsi"/>
                <w:sz w:val="22"/>
                <w:szCs w:val="22"/>
              </w:rPr>
              <w:t>BAA</w:t>
            </w:r>
          </w:p>
        </w:tc>
      </w:tr>
      <w:tr w:rsidR="00BD3E49" w:rsidRPr="0047578F" w14:paraId="03303D46" w14:textId="77777777" w:rsidTr="00E86CE6">
        <w:trPr>
          <w:trHeight w:val="600"/>
          <w:tblCellSpacing w:w="15" w:type="dxa"/>
        </w:trPr>
        <w:tc>
          <w:tcPr>
            <w:tcW w:w="9722" w:type="dxa"/>
            <w:gridSpan w:val="3"/>
            <w:tcMar>
              <w:top w:w="15" w:type="dxa"/>
              <w:left w:w="15" w:type="dxa"/>
              <w:bottom w:w="15" w:type="dxa"/>
              <w:right w:w="15" w:type="dxa"/>
            </w:tcMar>
            <w:vAlign w:val="center"/>
          </w:tcPr>
          <w:p w14:paraId="4DEFFFBA" w14:textId="2E4581F0" w:rsidR="00BD3E49" w:rsidRDefault="00BD3E49" w:rsidP="00F71F29">
            <w:pPr>
              <w:rPr>
                <w:rFonts w:ascii="Calibri" w:hAnsi="Calibri"/>
                <w:sz w:val="22"/>
                <w:szCs w:val="22"/>
                <w:lang w:val="en-GB"/>
              </w:rPr>
            </w:pPr>
            <w:r>
              <w:rPr>
                <w:rFonts w:ascii="Calibri" w:hAnsi="Calibri"/>
                <w:sz w:val="22"/>
                <w:szCs w:val="22"/>
                <w:lang w:val="en-GB"/>
              </w:rPr>
              <w:t xml:space="preserve">The target includes three distinct—but interrelated—concepts: effectiveness, accountability and transparency. </w:t>
            </w:r>
          </w:p>
          <w:p w14:paraId="0B326C73" w14:textId="56F8C241" w:rsidR="00BD3E49" w:rsidRDefault="00E9713E" w:rsidP="00F71F29">
            <w:pPr>
              <w:rPr>
                <w:rFonts w:ascii="Calibri" w:hAnsi="Calibri"/>
                <w:b/>
                <w:sz w:val="22"/>
                <w:szCs w:val="22"/>
                <w:lang w:val="en-GB"/>
              </w:rPr>
            </w:pPr>
            <w:r w:rsidRPr="00E9713E">
              <w:rPr>
                <w:rFonts w:ascii="Calibri" w:hAnsi="Calibri"/>
                <w:b/>
                <w:sz w:val="22"/>
                <w:szCs w:val="22"/>
                <w:lang w:val="en-GB"/>
              </w:rPr>
              <w:lastRenderedPageBreak/>
              <w:t>D.</w:t>
            </w:r>
            <w:r w:rsidR="00DA040B">
              <w:rPr>
                <w:rFonts w:ascii="Calibri" w:hAnsi="Calibri"/>
                <w:b/>
                <w:sz w:val="22"/>
                <w:szCs w:val="22"/>
                <w:lang w:val="en-GB"/>
              </w:rPr>
              <w:t>1.</w:t>
            </w:r>
            <w:r w:rsidRPr="00E9713E">
              <w:rPr>
                <w:rFonts w:ascii="Calibri" w:hAnsi="Calibri"/>
                <w:b/>
                <w:sz w:val="22"/>
                <w:szCs w:val="22"/>
                <w:lang w:val="en-GB"/>
              </w:rPr>
              <w:t xml:space="preserve"> Specification</w:t>
            </w:r>
            <w:r w:rsidR="00DA040B">
              <w:rPr>
                <w:rFonts w:ascii="Calibri" w:hAnsi="Calibri"/>
                <w:b/>
                <w:sz w:val="22"/>
                <w:szCs w:val="22"/>
                <w:lang w:val="en-GB"/>
              </w:rPr>
              <w:t xml:space="preserve"> for</w:t>
            </w:r>
            <w:r w:rsidR="00CA61E1">
              <w:rPr>
                <w:rFonts w:ascii="Calibri" w:hAnsi="Calibri"/>
                <w:b/>
                <w:sz w:val="22"/>
                <w:szCs w:val="22"/>
                <w:lang w:val="en-GB"/>
              </w:rPr>
              <w:t xml:space="preserve"> indicator</w:t>
            </w:r>
            <w:r w:rsidRPr="00E9713E">
              <w:rPr>
                <w:rFonts w:ascii="Calibri" w:hAnsi="Calibri"/>
                <w:b/>
                <w:sz w:val="22"/>
                <w:szCs w:val="22"/>
                <w:lang w:val="en-GB"/>
              </w:rPr>
              <w:t xml:space="preserve"> 16.6</w:t>
            </w:r>
            <w:r>
              <w:rPr>
                <w:rFonts w:ascii="Calibri" w:hAnsi="Calibri"/>
                <w:b/>
                <w:sz w:val="22"/>
                <w:szCs w:val="22"/>
                <w:lang w:val="en-GB"/>
              </w:rPr>
              <w:t>.1</w:t>
            </w:r>
            <w:r w:rsidRPr="00E9713E">
              <w:rPr>
                <w:rFonts w:ascii="Calibri" w:hAnsi="Calibri"/>
                <w:b/>
                <w:sz w:val="22"/>
                <w:szCs w:val="22"/>
                <w:lang w:val="en-GB"/>
              </w:rPr>
              <w:t>.</w:t>
            </w:r>
          </w:p>
          <w:p w14:paraId="7D455C8D" w14:textId="7C6B4B91" w:rsidR="00E9713E" w:rsidRPr="00DA040B" w:rsidRDefault="00E9713E" w:rsidP="00F71F29">
            <w:pPr>
              <w:rPr>
                <w:rFonts w:ascii="Calibri" w:hAnsi="Calibri"/>
                <w:sz w:val="22"/>
                <w:szCs w:val="22"/>
                <w:lang w:val="en-GB"/>
              </w:rPr>
            </w:pPr>
            <w:r w:rsidRPr="00E9713E">
              <w:rPr>
                <w:rFonts w:ascii="Calibri" w:hAnsi="Calibri"/>
                <w:sz w:val="22"/>
                <w:szCs w:val="22"/>
                <w:lang w:val="en-GB"/>
              </w:rPr>
              <w:t>Indicator 16.6.1 covers effectiveness, and is widely reported by or calculable from governments’ audits and administrative data. But it gains its precision by being rather narrow for the import of this target. It could be extended to cover transparency – and imply a mechanism of accountability – by specifying citizen inclusion in the budget process, or pro-active release by government of financially-related information. In the latter form it is feasible for 16.10, and is referred to that target.</w:t>
            </w:r>
          </w:p>
          <w:p w14:paraId="306A3B6E" w14:textId="7CC2CFBD" w:rsidR="00E9713E" w:rsidRDefault="00E9713E" w:rsidP="00E9713E">
            <w:pPr>
              <w:rPr>
                <w:rFonts w:ascii="Calibri" w:hAnsi="Calibri"/>
                <w:b/>
                <w:sz w:val="22"/>
                <w:szCs w:val="22"/>
                <w:lang w:val="en-GB"/>
              </w:rPr>
            </w:pPr>
            <w:r w:rsidRPr="00E9713E">
              <w:rPr>
                <w:rFonts w:ascii="Calibri" w:hAnsi="Calibri"/>
                <w:b/>
                <w:sz w:val="22"/>
                <w:szCs w:val="22"/>
                <w:lang w:val="en-GB"/>
              </w:rPr>
              <w:t>D.</w:t>
            </w:r>
            <w:r w:rsidR="00DA040B">
              <w:rPr>
                <w:rFonts w:ascii="Calibri" w:hAnsi="Calibri"/>
                <w:b/>
                <w:sz w:val="22"/>
                <w:szCs w:val="22"/>
                <w:lang w:val="en-GB"/>
              </w:rPr>
              <w:t>2.</w:t>
            </w:r>
            <w:r w:rsidRPr="00E9713E">
              <w:rPr>
                <w:rFonts w:ascii="Calibri" w:hAnsi="Calibri"/>
                <w:b/>
                <w:sz w:val="22"/>
                <w:szCs w:val="22"/>
                <w:lang w:val="en-GB"/>
              </w:rPr>
              <w:t xml:space="preserve"> Specification f</w:t>
            </w:r>
            <w:r w:rsidR="00CA61E1">
              <w:rPr>
                <w:rFonts w:ascii="Calibri" w:hAnsi="Calibri"/>
                <w:b/>
                <w:sz w:val="22"/>
                <w:szCs w:val="22"/>
                <w:lang w:val="en-GB"/>
              </w:rPr>
              <w:t xml:space="preserve">or improved indicator </w:t>
            </w:r>
            <w:r>
              <w:rPr>
                <w:rFonts w:ascii="Calibri" w:hAnsi="Calibri"/>
                <w:b/>
                <w:sz w:val="22"/>
                <w:szCs w:val="22"/>
                <w:lang w:val="en-GB"/>
              </w:rPr>
              <w:t>16.6.2</w:t>
            </w:r>
            <w:r w:rsidRPr="00E9713E">
              <w:rPr>
                <w:rFonts w:ascii="Calibri" w:hAnsi="Calibri"/>
                <w:b/>
                <w:sz w:val="22"/>
                <w:szCs w:val="22"/>
                <w:lang w:val="en-GB"/>
              </w:rPr>
              <w:t>.</w:t>
            </w:r>
          </w:p>
          <w:p w14:paraId="1903C85E" w14:textId="7A54BF31" w:rsidR="00DA040B" w:rsidRPr="00AB0625" w:rsidRDefault="00DA040B" w:rsidP="00E9713E">
            <w:pPr>
              <w:rPr>
                <w:rFonts w:ascii="Calibri" w:hAnsi="Calibri"/>
                <w:b/>
                <w:i/>
                <w:color w:val="002060"/>
                <w:sz w:val="22"/>
                <w:szCs w:val="22"/>
                <w:lang w:val="en-GB"/>
              </w:rPr>
            </w:pPr>
            <w:r w:rsidRPr="00AB0625">
              <w:rPr>
                <w:rFonts w:ascii="Calibri" w:hAnsi="Calibri"/>
                <w:b/>
                <w:i/>
                <w:color w:val="002060"/>
                <w:sz w:val="22"/>
                <w:szCs w:val="22"/>
                <w:lang w:val="en-GB"/>
              </w:rPr>
              <w:t xml:space="preserve">Proportion of population satisfied with their </w:t>
            </w:r>
            <w:r w:rsidRPr="003E5110">
              <w:rPr>
                <w:rFonts w:ascii="Calibri" w:hAnsi="Calibri"/>
                <w:b/>
                <w:i/>
                <w:color w:val="002060"/>
                <w:sz w:val="22"/>
                <w:szCs w:val="22"/>
                <w:u w:val="single"/>
                <w:lang w:val="en-GB"/>
              </w:rPr>
              <w:t>last experience</w:t>
            </w:r>
            <w:r w:rsidRPr="00AB0625">
              <w:rPr>
                <w:rFonts w:ascii="Calibri" w:hAnsi="Calibri"/>
                <w:b/>
                <w:i/>
                <w:color w:val="002060"/>
                <w:sz w:val="22"/>
                <w:szCs w:val="22"/>
                <w:lang w:val="en-GB"/>
              </w:rPr>
              <w:t xml:space="preserve"> of public services</w:t>
            </w:r>
          </w:p>
          <w:p w14:paraId="7676A746" w14:textId="2C2911CB" w:rsidR="00E9713E" w:rsidRDefault="00E9713E" w:rsidP="00E9713E">
            <w:pPr>
              <w:rPr>
                <w:rFonts w:ascii="Calibri" w:hAnsi="Calibri"/>
                <w:sz w:val="22"/>
                <w:szCs w:val="22"/>
                <w:lang w:val="en-GB"/>
              </w:rPr>
            </w:pPr>
            <w:r w:rsidRPr="00E9713E">
              <w:rPr>
                <w:rFonts w:ascii="Calibri" w:hAnsi="Calibri"/>
                <w:sz w:val="22"/>
                <w:szCs w:val="22"/>
                <w:lang w:val="en-GB"/>
              </w:rPr>
              <w:t>16.6.2 seeks to cover effectiveness via population sample-surveys, in which it is a well-</w:t>
            </w:r>
            <w:r w:rsidR="003E5110">
              <w:rPr>
                <w:rFonts w:ascii="Calibri" w:hAnsi="Calibri"/>
                <w:sz w:val="22"/>
                <w:szCs w:val="22"/>
                <w:lang w:val="en-GB"/>
              </w:rPr>
              <w:t xml:space="preserve"> </w:t>
            </w:r>
            <w:r w:rsidR="003E5110" w:rsidRPr="00E9713E">
              <w:rPr>
                <w:rFonts w:ascii="Calibri" w:hAnsi="Calibri"/>
                <w:sz w:val="22"/>
                <w:szCs w:val="22"/>
                <w:lang w:val="en-GB"/>
              </w:rPr>
              <w:t>preced</w:t>
            </w:r>
            <w:r w:rsidR="003E5110">
              <w:rPr>
                <w:rFonts w:ascii="Calibri" w:hAnsi="Calibri"/>
                <w:sz w:val="22"/>
                <w:szCs w:val="22"/>
                <w:lang w:val="en-GB"/>
              </w:rPr>
              <w:t>entend</w:t>
            </w:r>
            <w:r w:rsidRPr="00E9713E">
              <w:rPr>
                <w:rFonts w:ascii="Calibri" w:hAnsi="Calibri"/>
                <w:sz w:val="22"/>
                <w:szCs w:val="22"/>
                <w:lang w:val="en-GB"/>
              </w:rPr>
              <w:t xml:space="preserve"> question. It also covers accountability indirectly, in that service provision must be responsive to the needs of the population. An element of experience as well as perception may be introduced by referring to respondent’s satisfaction with their own most recent experience of public services. In this form it is an outcome indicator.</w:t>
            </w:r>
          </w:p>
          <w:p w14:paraId="56C3FE11" w14:textId="722F34B0" w:rsidR="00E9713E" w:rsidRPr="00E9713E" w:rsidRDefault="00E9713E" w:rsidP="00E9713E">
            <w:pPr>
              <w:rPr>
                <w:rFonts w:ascii="Calibri" w:hAnsi="Calibri"/>
                <w:sz w:val="22"/>
                <w:szCs w:val="22"/>
                <w:lang w:val="en-GB"/>
              </w:rPr>
            </w:pPr>
            <w:r w:rsidRPr="00E9713E">
              <w:rPr>
                <w:rFonts w:ascii="Calibri" w:hAnsi="Calibri"/>
                <w:sz w:val="22"/>
                <w:szCs w:val="22"/>
                <w:lang w:val="en-GB"/>
              </w:rPr>
              <w:t>This indicator focusses on the eff</w:t>
            </w:r>
            <w:r w:rsidR="003E5110">
              <w:rPr>
                <w:rFonts w:ascii="Calibri" w:hAnsi="Calibri"/>
                <w:sz w:val="22"/>
                <w:szCs w:val="22"/>
                <w:lang w:val="en-GB"/>
              </w:rPr>
              <w:t>ectiveness aspect of the target</w:t>
            </w:r>
            <w:r w:rsidRPr="00E9713E">
              <w:rPr>
                <w:rFonts w:ascii="Calibri" w:hAnsi="Calibri"/>
                <w:sz w:val="22"/>
                <w:szCs w:val="22"/>
                <w:lang w:val="en-GB"/>
              </w:rPr>
              <w:t xml:space="preserve"> and indirectly on the accountability aspect, drawing on population sample-surveys. (Aspects of the accountability and transparency aspects may also be covered in 16.10.)</w:t>
            </w:r>
          </w:p>
          <w:p w14:paraId="68FC8E9F" w14:textId="40FC3119" w:rsidR="00E9713E" w:rsidRDefault="00E9713E" w:rsidP="00E9713E">
            <w:pPr>
              <w:rPr>
                <w:rFonts w:ascii="Calibri" w:hAnsi="Calibri"/>
                <w:b/>
                <w:sz w:val="22"/>
                <w:szCs w:val="22"/>
                <w:lang w:val="en-GB"/>
              </w:rPr>
            </w:pPr>
            <w:r w:rsidRPr="00E9713E">
              <w:rPr>
                <w:rFonts w:ascii="Calibri" w:hAnsi="Calibri"/>
                <w:b/>
                <w:sz w:val="22"/>
                <w:szCs w:val="22"/>
                <w:lang w:val="en-GB"/>
              </w:rPr>
              <w:t>E. Data Sources:</w:t>
            </w:r>
          </w:p>
          <w:p w14:paraId="1417A800" w14:textId="5A3116FA" w:rsidR="00E9713E" w:rsidRPr="00E9713E" w:rsidRDefault="00E9713E" w:rsidP="00F71F29">
            <w:pPr>
              <w:rPr>
                <w:rFonts w:ascii="Calibri" w:hAnsi="Calibri"/>
                <w:sz w:val="22"/>
                <w:szCs w:val="22"/>
                <w:lang w:val="en-GB"/>
              </w:rPr>
            </w:pPr>
            <w:r w:rsidRPr="00E9713E">
              <w:rPr>
                <w:rFonts w:ascii="Calibri" w:hAnsi="Calibri"/>
                <w:sz w:val="22"/>
                <w:szCs w:val="22"/>
                <w:lang w:val="en-GB"/>
              </w:rPr>
              <w:t xml:space="preserve">The data as currently collected by perception surveys such as World Value Surveys, Gallup, Afrobarometer and the other Barometers, and various NSOs is globally or regionally comparable. The general methodology is well-precedented among NSOs in developed and developing countries, and in Africa has already been applied and reported by several NSOs using the SHaSA questionnaire. The formulation above has the advantage of combining experience and perception. It is efficient for cross-country comparison, by effectively averaging across the various sectors that respondents will have in mind.    </w:t>
            </w:r>
          </w:p>
          <w:p w14:paraId="66A12C39" w14:textId="349CBF7F" w:rsidR="00E9713E" w:rsidRDefault="00DA040B" w:rsidP="00F71F29">
            <w:pPr>
              <w:rPr>
                <w:rFonts w:ascii="Calibri" w:hAnsi="Calibri"/>
                <w:b/>
                <w:sz w:val="22"/>
                <w:szCs w:val="22"/>
                <w:lang w:val="en-GB"/>
              </w:rPr>
            </w:pPr>
            <w:r>
              <w:rPr>
                <w:rFonts w:ascii="Calibri" w:hAnsi="Calibri"/>
                <w:b/>
                <w:sz w:val="22"/>
                <w:szCs w:val="22"/>
                <w:lang w:val="en-GB"/>
              </w:rPr>
              <w:t>Supplementary Information:</w:t>
            </w:r>
          </w:p>
          <w:p w14:paraId="0E286678" w14:textId="77777777" w:rsidR="00DA040B" w:rsidRPr="00DA040B" w:rsidRDefault="00DA040B" w:rsidP="00DA040B">
            <w:pPr>
              <w:rPr>
                <w:rFonts w:ascii="Calibri" w:hAnsi="Calibri"/>
                <w:sz w:val="22"/>
                <w:szCs w:val="22"/>
                <w:lang w:val="en-GB"/>
              </w:rPr>
            </w:pPr>
            <w:r w:rsidRPr="00DA040B">
              <w:rPr>
                <w:rFonts w:ascii="Calibri" w:hAnsi="Calibri"/>
                <w:sz w:val="22"/>
                <w:szCs w:val="22"/>
                <w:lang w:val="en-GB"/>
              </w:rPr>
              <w:t>At country level, supplementary questions could be asked to disaggregate among particular sectors, such as health, education, police, revenue collection, etc. At that level disaggregation by sex, education, income and geographical area (depending on sample size) is recommended.</w:t>
            </w:r>
          </w:p>
          <w:p w14:paraId="51CC8635" w14:textId="0FE739B0" w:rsidR="00DA040B" w:rsidRDefault="00DA040B" w:rsidP="00DA040B">
            <w:pPr>
              <w:rPr>
                <w:rFonts w:ascii="Calibri" w:hAnsi="Calibri"/>
                <w:b/>
                <w:sz w:val="22"/>
                <w:szCs w:val="22"/>
                <w:lang w:val="en-GB"/>
              </w:rPr>
            </w:pPr>
            <w:r w:rsidRPr="00DA040B">
              <w:rPr>
                <w:rFonts w:ascii="Calibri" w:hAnsi="Calibri"/>
                <w:sz w:val="22"/>
                <w:szCs w:val="22"/>
                <w:lang w:val="en-GB"/>
              </w:rPr>
              <w:t>The results may be triangulated with public-services access or quality indicators for other goals based on administrative data, e.g. water and sanitation, education, health etc. It can be buttressed with results from expert assessments on experience or satisfaction with, and quality of, public services, e.g. globally by V-Dem and – over many years – in Africa by Mo Ibrahim Index. At country level it can be illuminated with qualitative information from citizen report cards and focus groups</w:t>
            </w:r>
            <w:r w:rsidRPr="00DA040B">
              <w:rPr>
                <w:rFonts w:ascii="Calibri" w:hAnsi="Calibri"/>
                <w:b/>
                <w:sz w:val="22"/>
                <w:szCs w:val="22"/>
                <w:lang w:val="en-GB"/>
              </w:rPr>
              <w:t>.</w:t>
            </w:r>
          </w:p>
          <w:p w14:paraId="12B0D62D" w14:textId="3B767FFA" w:rsidR="00E9713E" w:rsidRPr="00C52845" w:rsidRDefault="00E9713E" w:rsidP="00F71F29">
            <w:pPr>
              <w:rPr>
                <w:rFonts w:ascii="Calibri" w:hAnsi="Calibri"/>
                <w:b/>
                <w:color w:val="002060"/>
                <w:sz w:val="22"/>
                <w:szCs w:val="22"/>
                <w:lang w:val="en-GB"/>
              </w:rPr>
            </w:pPr>
            <w:r w:rsidRPr="00E9713E">
              <w:rPr>
                <w:rFonts w:ascii="Calibri" w:hAnsi="Calibri"/>
                <w:b/>
                <w:sz w:val="22"/>
                <w:szCs w:val="22"/>
                <w:lang w:val="en-GB"/>
              </w:rPr>
              <w:t xml:space="preserve">G. </w:t>
            </w:r>
            <w:r w:rsidR="00E41CBA" w:rsidRPr="00E41CBA">
              <w:rPr>
                <w:rFonts w:ascii="Calibri" w:hAnsi="Calibri"/>
                <w:b/>
                <w:sz w:val="22"/>
                <w:szCs w:val="22"/>
                <w:lang w:val="en-GB"/>
              </w:rPr>
              <w:t>Prioritization</w:t>
            </w:r>
            <w:r w:rsidRPr="00E9713E">
              <w:rPr>
                <w:rFonts w:ascii="Calibri" w:hAnsi="Calibri"/>
                <w:b/>
                <w:sz w:val="22"/>
                <w:szCs w:val="22"/>
                <w:lang w:val="en-GB"/>
              </w:rPr>
              <w:t>:</w:t>
            </w:r>
            <w:r>
              <w:t xml:space="preserve"> </w:t>
            </w:r>
            <w:r w:rsidRPr="00AB0625">
              <w:rPr>
                <w:rFonts w:ascii="Calibri" w:hAnsi="Calibri"/>
                <w:b/>
                <w:i/>
                <w:color w:val="C00000"/>
                <w:sz w:val="22"/>
                <w:szCs w:val="22"/>
                <w:lang w:val="en-GB"/>
              </w:rPr>
              <w:t>Proportion of population satisfied with their last experience of public services</w:t>
            </w:r>
          </w:p>
          <w:p w14:paraId="6A70C486" w14:textId="5FB8F105" w:rsidR="00BD3E49" w:rsidRPr="0047578F" w:rsidRDefault="00BD3E49" w:rsidP="00E9713E">
            <w:pPr>
              <w:rPr>
                <w:rFonts w:asciiTheme="minorHAnsi" w:hAnsiTheme="minorHAnsi"/>
                <w:sz w:val="22"/>
                <w:szCs w:val="22"/>
              </w:rPr>
            </w:pPr>
          </w:p>
        </w:tc>
      </w:tr>
    </w:tbl>
    <w:p w14:paraId="7D59182B" w14:textId="77777777" w:rsidR="008058AF" w:rsidRDefault="008058AF"/>
    <w:p w14:paraId="5E011C43" w14:textId="77777777" w:rsidR="008058AF" w:rsidRDefault="008058AF"/>
    <w:p w14:paraId="6CBB9587" w14:textId="77777777" w:rsidR="00BD3E49" w:rsidRDefault="00BD3E49" w:rsidP="00BD3E49">
      <w:pPr>
        <w:rPr>
          <w:rFonts w:asciiTheme="minorHAnsi" w:hAnsiTheme="minorHAnsi"/>
          <w:sz w:val="22"/>
          <w:szCs w:val="22"/>
        </w:rPr>
      </w:pPr>
    </w:p>
    <w:tbl>
      <w:tblPr>
        <w:tblW w:w="9782" w:type="dxa"/>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4"/>
        <w:gridCol w:w="8217"/>
        <w:gridCol w:w="621"/>
      </w:tblGrid>
      <w:tr w:rsidR="000A79DE" w:rsidRPr="0047578F" w14:paraId="5F30F56D" w14:textId="77777777" w:rsidTr="00F71F29">
        <w:trPr>
          <w:trHeight w:val="600"/>
          <w:tblCellSpacing w:w="15" w:type="dxa"/>
        </w:trPr>
        <w:tc>
          <w:tcPr>
            <w:tcW w:w="899" w:type="dxa"/>
            <w:shd w:val="clear" w:color="auto" w:fill="BFBFBF"/>
            <w:tcMar>
              <w:top w:w="15" w:type="dxa"/>
              <w:left w:w="15" w:type="dxa"/>
              <w:bottom w:w="15" w:type="dxa"/>
              <w:right w:w="15" w:type="dxa"/>
            </w:tcMar>
            <w:hideMark/>
          </w:tcPr>
          <w:p w14:paraId="294CB00F" w14:textId="77777777" w:rsidR="000A79DE" w:rsidRPr="0047578F" w:rsidRDefault="000A79DE" w:rsidP="00F71F29">
            <w:pPr>
              <w:rPr>
                <w:rFonts w:asciiTheme="minorHAnsi" w:hAnsiTheme="minorHAnsi"/>
                <w:sz w:val="22"/>
                <w:szCs w:val="22"/>
              </w:rPr>
            </w:pPr>
            <w:r w:rsidRPr="0047578F">
              <w:rPr>
                <w:rFonts w:asciiTheme="minorHAnsi" w:hAnsiTheme="minorHAnsi"/>
                <w:sz w:val="22"/>
                <w:szCs w:val="22"/>
                <w:shd w:val="clear" w:color="auto" w:fill="BFBFBF"/>
              </w:rPr>
              <w:t>Target 16.7</w:t>
            </w:r>
          </w:p>
        </w:tc>
        <w:tc>
          <w:tcPr>
            <w:tcW w:w="8187" w:type="dxa"/>
            <w:shd w:val="clear" w:color="auto" w:fill="BFBFBF"/>
            <w:tcMar>
              <w:top w:w="15" w:type="dxa"/>
              <w:left w:w="15" w:type="dxa"/>
              <w:bottom w:w="15" w:type="dxa"/>
              <w:right w:w="15" w:type="dxa"/>
            </w:tcMar>
            <w:hideMark/>
          </w:tcPr>
          <w:p w14:paraId="7E0AE8C4" w14:textId="77777777" w:rsidR="000A79DE" w:rsidRPr="0047578F" w:rsidRDefault="000A79DE" w:rsidP="00F71F29">
            <w:pPr>
              <w:keepNext/>
              <w:keepLines/>
              <w:widowControl w:val="0"/>
              <w:rPr>
                <w:rFonts w:asciiTheme="minorHAnsi" w:hAnsiTheme="minorHAnsi"/>
                <w:b/>
                <w:sz w:val="22"/>
                <w:szCs w:val="22"/>
              </w:rPr>
            </w:pPr>
            <w:r w:rsidRPr="0047578F">
              <w:rPr>
                <w:rFonts w:asciiTheme="minorHAnsi" w:hAnsiTheme="minorHAnsi"/>
                <w:b/>
                <w:sz w:val="22"/>
                <w:szCs w:val="22"/>
                <w:shd w:val="clear" w:color="auto" w:fill="BFBFBF"/>
              </w:rPr>
              <w:t>Ensure responsive, inclusive, participatory and representative decision-making at all levels</w:t>
            </w:r>
          </w:p>
        </w:tc>
        <w:tc>
          <w:tcPr>
            <w:tcW w:w="576" w:type="dxa"/>
            <w:shd w:val="clear" w:color="auto" w:fill="BFBFBF"/>
            <w:tcMar>
              <w:top w:w="15" w:type="dxa"/>
              <w:left w:w="15" w:type="dxa"/>
              <w:bottom w:w="15" w:type="dxa"/>
              <w:right w:w="15" w:type="dxa"/>
            </w:tcMar>
            <w:hideMark/>
          </w:tcPr>
          <w:p w14:paraId="0390A5B0" w14:textId="77777777" w:rsidR="000A79DE" w:rsidRPr="0047578F" w:rsidRDefault="000A79DE" w:rsidP="00F71F29">
            <w:pPr>
              <w:keepNext/>
              <w:keepLines/>
              <w:widowControl w:val="0"/>
              <w:rPr>
                <w:rFonts w:asciiTheme="minorHAnsi" w:hAnsiTheme="minorHAnsi"/>
                <w:sz w:val="22"/>
                <w:szCs w:val="22"/>
              </w:rPr>
            </w:pPr>
            <w:r w:rsidRPr="0047578F">
              <w:rPr>
                <w:rFonts w:asciiTheme="minorHAnsi" w:hAnsiTheme="minorHAnsi"/>
                <w:sz w:val="22"/>
                <w:szCs w:val="22"/>
                <w:shd w:val="clear" w:color="auto" w:fill="BFBFBF"/>
              </w:rPr>
              <w:t>UNSB rating</w:t>
            </w:r>
          </w:p>
        </w:tc>
      </w:tr>
      <w:tr w:rsidR="000A79DE" w:rsidRPr="0047578F" w14:paraId="14BA2D63" w14:textId="77777777" w:rsidTr="00F71F29">
        <w:trPr>
          <w:trHeight w:val="600"/>
          <w:tblCellSpacing w:w="15" w:type="dxa"/>
        </w:trPr>
        <w:tc>
          <w:tcPr>
            <w:tcW w:w="899" w:type="dxa"/>
            <w:tcMar>
              <w:top w:w="15" w:type="dxa"/>
              <w:left w:w="15" w:type="dxa"/>
              <w:bottom w:w="15" w:type="dxa"/>
              <w:right w:w="15" w:type="dxa"/>
            </w:tcMar>
            <w:hideMark/>
          </w:tcPr>
          <w:p w14:paraId="7444420B" w14:textId="77777777" w:rsidR="000A79DE" w:rsidRPr="0047578F" w:rsidRDefault="000A79DE" w:rsidP="00F71F29">
            <w:pPr>
              <w:rPr>
                <w:rFonts w:asciiTheme="minorHAnsi" w:hAnsiTheme="minorHAnsi"/>
                <w:sz w:val="22"/>
                <w:szCs w:val="22"/>
              </w:rPr>
            </w:pPr>
            <w:r w:rsidRPr="0047578F">
              <w:rPr>
                <w:rFonts w:asciiTheme="minorHAnsi" w:hAnsiTheme="minorHAnsi"/>
                <w:sz w:val="22"/>
                <w:szCs w:val="22"/>
              </w:rPr>
              <w:t>Indicator 16.7.1</w:t>
            </w:r>
          </w:p>
        </w:tc>
        <w:tc>
          <w:tcPr>
            <w:tcW w:w="8187" w:type="dxa"/>
            <w:tcMar>
              <w:top w:w="15" w:type="dxa"/>
              <w:left w:w="15" w:type="dxa"/>
              <w:bottom w:w="15" w:type="dxa"/>
              <w:right w:w="15" w:type="dxa"/>
            </w:tcMar>
            <w:hideMark/>
          </w:tcPr>
          <w:p w14:paraId="79A68BF7" w14:textId="77777777" w:rsidR="000A79DE" w:rsidRPr="0047578F" w:rsidRDefault="000A79DE" w:rsidP="00F71F29">
            <w:pPr>
              <w:keepNext/>
              <w:keepLines/>
              <w:widowControl w:val="0"/>
              <w:rPr>
                <w:rFonts w:asciiTheme="minorHAnsi" w:hAnsiTheme="minorHAnsi"/>
                <w:i/>
                <w:sz w:val="22"/>
                <w:szCs w:val="22"/>
              </w:rPr>
            </w:pPr>
            <w:r w:rsidRPr="0047578F">
              <w:rPr>
                <w:rFonts w:asciiTheme="minorHAnsi" w:hAnsiTheme="minorHAnsi"/>
                <w:i/>
                <w:sz w:val="22"/>
                <w:szCs w:val="22"/>
              </w:rPr>
              <w:t>Diversity in representation in key decision-making bodies (legislature, executive, and judiciary)</w:t>
            </w:r>
          </w:p>
        </w:tc>
        <w:tc>
          <w:tcPr>
            <w:tcW w:w="576" w:type="dxa"/>
            <w:tcMar>
              <w:top w:w="15" w:type="dxa"/>
              <w:left w:w="15" w:type="dxa"/>
              <w:bottom w:w="15" w:type="dxa"/>
              <w:right w:w="15" w:type="dxa"/>
            </w:tcMar>
            <w:hideMark/>
          </w:tcPr>
          <w:p w14:paraId="05547932" w14:textId="77777777" w:rsidR="000A79DE" w:rsidRPr="0047578F" w:rsidRDefault="000A79DE" w:rsidP="00F71F29">
            <w:pPr>
              <w:keepNext/>
              <w:keepLines/>
              <w:widowControl w:val="0"/>
              <w:jc w:val="center"/>
              <w:rPr>
                <w:rFonts w:asciiTheme="minorHAnsi" w:hAnsiTheme="minorHAnsi"/>
                <w:sz w:val="22"/>
                <w:szCs w:val="22"/>
              </w:rPr>
            </w:pPr>
            <w:r w:rsidRPr="0047578F">
              <w:rPr>
                <w:rFonts w:asciiTheme="minorHAnsi" w:hAnsiTheme="minorHAnsi"/>
                <w:sz w:val="22"/>
                <w:szCs w:val="22"/>
              </w:rPr>
              <w:t>BBA</w:t>
            </w:r>
          </w:p>
        </w:tc>
      </w:tr>
      <w:tr w:rsidR="000A79DE" w:rsidRPr="0047578F" w14:paraId="4CE58DCC" w14:textId="77777777" w:rsidTr="00F71F29">
        <w:trPr>
          <w:trHeight w:val="600"/>
          <w:tblCellSpacing w:w="15" w:type="dxa"/>
        </w:trPr>
        <w:tc>
          <w:tcPr>
            <w:tcW w:w="899" w:type="dxa"/>
            <w:tcMar>
              <w:top w:w="15" w:type="dxa"/>
              <w:left w:w="15" w:type="dxa"/>
              <w:bottom w:w="15" w:type="dxa"/>
              <w:right w:w="15" w:type="dxa"/>
            </w:tcMar>
            <w:hideMark/>
          </w:tcPr>
          <w:p w14:paraId="456BE79C" w14:textId="77777777" w:rsidR="000A79DE" w:rsidRPr="0047578F" w:rsidRDefault="000A79DE" w:rsidP="00F71F29">
            <w:pPr>
              <w:rPr>
                <w:rFonts w:asciiTheme="minorHAnsi" w:hAnsiTheme="minorHAnsi"/>
                <w:sz w:val="22"/>
                <w:szCs w:val="22"/>
              </w:rPr>
            </w:pPr>
            <w:r w:rsidRPr="0047578F">
              <w:rPr>
                <w:rFonts w:asciiTheme="minorHAnsi" w:hAnsiTheme="minorHAnsi"/>
                <w:sz w:val="22"/>
                <w:szCs w:val="22"/>
              </w:rPr>
              <w:t>Indicator 16.7.2</w:t>
            </w:r>
          </w:p>
        </w:tc>
        <w:tc>
          <w:tcPr>
            <w:tcW w:w="8187" w:type="dxa"/>
            <w:tcMar>
              <w:top w:w="15" w:type="dxa"/>
              <w:left w:w="15" w:type="dxa"/>
              <w:bottom w:w="15" w:type="dxa"/>
              <w:right w:w="15" w:type="dxa"/>
            </w:tcMar>
            <w:hideMark/>
          </w:tcPr>
          <w:p w14:paraId="57A131CC" w14:textId="77777777" w:rsidR="000A79DE" w:rsidRPr="0047578F" w:rsidRDefault="000A79DE" w:rsidP="00F71F29">
            <w:pPr>
              <w:keepNext/>
              <w:keepLines/>
              <w:widowControl w:val="0"/>
              <w:rPr>
                <w:rFonts w:asciiTheme="minorHAnsi" w:hAnsiTheme="minorHAnsi"/>
                <w:i/>
                <w:sz w:val="22"/>
                <w:szCs w:val="22"/>
              </w:rPr>
            </w:pPr>
            <w:r w:rsidRPr="0047578F">
              <w:rPr>
                <w:rFonts w:asciiTheme="minorHAnsi" w:hAnsiTheme="minorHAnsi"/>
                <w:i/>
                <w:sz w:val="22"/>
                <w:szCs w:val="22"/>
              </w:rPr>
              <w:t>Percentage of population who believe decision-making at all levels is inclusive and responsive</w:t>
            </w:r>
          </w:p>
        </w:tc>
        <w:tc>
          <w:tcPr>
            <w:tcW w:w="576" w:type="dxa"/>
            <w:tcMar>
              <w:top w:w="15" w:type="dxa"/>
              <w:left w:w="15" w:type="dxa"/>
              <w:bottom w:w="15" w:type="dxa"/>
              <w:right w:w="15" w:type="dxa"/>
            </w:tcMar>
            <w:hideMark/>
          </w:tcPr>
          <w:p w14:paraId="5E004F0D" w14:textId="77777777" w:rsidR="000A79DE" w:rsidRPr="0047578F" w:rsidRDefault="000A79DE" w:rsidP="00F71F29">
            <w:pPr>
              <w:keepNext/>
              <w:keepLines/>
              <w:widowControl w:val="0"/>
              <w:jc w:val="center"/>
              <w:rPr>
                <w:rFonts w:asciiTheme="minorHAnsi" w:hAnsiTheme="minorHAnsi"/>
                <w:sz w:val="22"/>
                <w:szCs w:val="22"/>
              </w:rPr>
            </w:pPr>
            <w:r w:rsidRPr="0047578F">
              <w:rPr>
                <w:rFonts w:asciiTheme="minorHAnsi" w:hAnsiTheme="minorHAnsi"/>
                <w:sz w:val="22"/>
                <w:szCs w:val="22"/>
              </w:rPr>
              <w:t>CBB</w:t>
            </w:r>
          </w:p>
        </w:tc>
      </w:tr>
      <w:tr w:rsidR="000A79DE" w:rsidRPr="0047578F" w14:paraId="52819595" w14:textId="77777777" w:rsidTr="00F71F29">
        <w:trPr>
          <w:trHeight w:val="600"/>
          <w:tblCellSpacing w:w="15" w:type="dxa"/>
        </w:trPr>
        <w:tc>
          <w:tcPr>
            <w:tcW w:w="9722" w:type="dxa"/>
            <w:gridSpan w:val="3"/>
            <w:tcMar>
              <w:top w:w="15" w:type="dxa"/>
              <w:left w:w="15" w:type="dxa"/>
              <w:bottom w:w="15" w:type="dxa"/>
              <w:right w:w="15" w:type="dxa"/>
            </w:tcMar>
          </w:tcPr>
          <w:p w14:paraId="75A2C258" w14:textId="79287909" w:rsidR="00C51873" w:rsidRPr="00C51873" w:rsidRDefault="00C51873" w:rsidP="00F71F29">
            <w:pPr>
              <w:keepNext/>
              <w:keepLines/>
              <w:widowControl w:val="0"/>
              <w:rPr>
                <w:rFonts w:asciiTheme="minorHAnsi" w:hAnsiTheme="minorHAnsi"/>
                <w:bCs/>
                <w:sz w:val="22"/>
                <w:szCs w:val="22"/>
              </w:rPr>
            </w:pPr>
            <w:r w:rsidRPr="00C51873">
              <w:rPr>
                <w:rFonts w:asciiTheme="minorHAnsi" w:hAnsiTheme="minorHAnsi"/>
                <w:bCs/>
                <w:sz w:val="22"/>
                <w:szCs w:val="22"/>
              </w:rPr>
              <w:lastRenderedPageBreak/>
              <w:t xml:space="preserve">This target includes four distinct elements: responsiveness, inclusiveness, nature of participation and representativeness.  </w:t>
            </w:r>
          </w:p>
          <w:p w14:paraId="280C9760" w14:textId="530A8DB4" w:rsidR="00327275" w:rsidRDefault="00C51873" w:rsidP="00F71F29">
            <w:pPr>
              <w:keepNext/>
              <w:keepLines/>
              <w:widowControl w:val="0"/>
              <w:rPr>
                <w:rFonts w:asciiTheme="minorHAnsi" w:hAnsiTheme="minorHAnsi"/>
                <w:b/>
                <w:bCs/>
                <w:sz w:val="22"/>
                <w:szCs w:val="22"/>
              </w:rPr>
            </w:pPr>
            <w:r>
              <w:rPr>
                <w:rFonts w:asciiTheme="minorHAnsi" w:hAnsiTheme="minorHAnsi"/>
                <w:b/>
                <w:bCs/>
                <w:sz w:val="22"/>
                <w:szCs w:val="22"/>
              </w:rPr>
              <w:t xml:space="preserve">D. Specification for improved </w:t>
            </w:r>
            <w:r w:rsidR="00CA61E1">
              <w:rPr>
                <w:rFonts w:asciiTheme="minorHAnsi" w:hAnsiTheme="minorHAnsi"/>
                <w:b/>
                <w:bCs/>
                <w:sz w:val="22"/>
                <w:szCs w:val="22"/>
              </w:rPr>
              <w:t xml:space="preserve">indicator </w:t>
            </w:r>
            <w:r w:rsidR="00327275">
              <w:rPr>
                <w:rFonts w:asciiTheme="minorHAnsi" w:hAnsiTheme="minorHAnsi"/>
                <w:b/>
                <w:bCs/>
                <w:sz w:val="22"/>
                <w:szCs w:val="22"/>
              </w:rPr>
              <w:t>16.7</w:t>
            </w:r>
            <w:r w:rsidR="00327275" w:rsidRPr="00327275">
              <w:rPr>
                <w:rFonts w:asciiTheme="minorHAnsi" w:hAnsiTheme="minorHAnsi"/>
                <w:b/>
                <w:bCs/>
                <w:sz w:val="22"/>
                <w:szCs w:val="22"/>
              </w:rPr>
              <w:t>.</w:t>
            </w:r>
            <w:r>
              <w:rPr>
                <w:rFonts w:asciiTheme="minorHAnsi" w:hAnsiTheme="minorHAnsi"/>
                <w:b/>
                <w:bCs/>
                <w:sz w:val="22"/>
                <w:szCs w:val="22"/>
              </w:rPr>
              <w:t xml:space="preserve">1. </w:t>
            </w:r>
          </w:p>
          <w:p w14:paraId="0617F434" w14:textId="1360509B" w:rsidR="00327275" w:rsidRDefault="00327275" w:rsidP="00F71F29">
            <w:pPr>
              <w:keepNext/>
              <w:keepLines/>
              <w:widowControl w:val="0"/>
              <w:rPr>
                <w:rFonts w:asciiTheme="minorHAnsi" w:hAnsiTheme="minorHAnsi"/>
                <w:bCs/>
                <w:i/>
                <w:color w:val="1F3864" w:themeColor="accent5" w:themeShade="80"/>
                <w:sz w:val="22"/>
                <w:szCs w:val="22"/>
              </w:rPr>
            </w:pPr>
            <w:r w:rsidRPr="00327275">
              <w:rPr>
                <w:rFonts w:asciiTheme="minorHAnsi" w:hAnsiTheme="minorHAnsi"/>
                <w:bCs/>
                <w:i/>
                <w:color w:val="1F3864" w:themeColor="accent5" w:themeShade="80"/>
                <w:sz w:val="22"/>
                <w:szCs w:val="22"/>
              </w:rPr>
              <w:t>Proportions of positions (by sex, disability</w:t>
            </w:r>
            <w:r w:rsidR="003E5110">
              <w:rPr>
                <w:rFonts w:asciiTheme="minorHAnsi" w:hAnsiTheme="minorHAnsi"/>
                <w:bCs/>
                <w:i/>
                <w:color w:val="1F3864" w:themeColor="accent5" w:themeShade="80"/>
                <w:sz w:val="22"/>
                <w:szCs w:val="22"/>
              </w:rPr>
              <w:t>, age</w:t>
            </w:r>
            <w:r w:rsidRPr="00327275">
              <w:rPr>
                <w:rFonts w:asciiTheme="minorHAnsi" w:hAnsiTheme="minorHAnsi"/>
                <w:bCs/>
                <w:i/>
                <w:color w:val="1F3864" w:themeColor="accent5" w:themeShade="80"/>
                <w:sz w:val="22"/>
                <w:szCs w:val="22"/>
              </w:rPr>
              <w:t xml:space="preserve"> and ethnicity) in public institutions (national and local legislatures, public service, and judiciary) compared to national distributions</w:t>
            </w:r>
          </w:p>
          <w:p w14:paraId="6E863D92" w14:textId="7A9F64C4" w:rsidR="00327275" w:rsidRPr="00327275" w:rsidRDefault="00327275" w:rsidP="00327275">
            <w:pPr>
              <w:keepNext/>
              <w:keepLines/>
              <w:widowControl w:val="0"/>
              <w:rPr>
                <w:rFonts w:asciiTheme="minorHAnsi" w:hAnsiTheme="minorHAnsi"/>
                <w:bCs/>
                <w:sz w:val="22"/>
                <w:szCs w:val="22"/>
              </w:rPr>
            </w:pPr>
            <w:r w:rsidRPr="00327275">
              <w:rPr>
                <w:rFonts w:asciiTheme="minorHAnsi" w:hAnsiTheme="minorHAnsi"/>
                <w:bCs/>
                <w:sz w:val="22"/>
                <w:szCs w:val="22"/>
              </w:rPr>
              <w:t>This indicator focuses on the representativeness aspect of the target, but the presence of diversity also conduces to inclusivity and re</w:t>
            </w:r>
            <w:r w:rsidR="00C51873">
              <w:rPr>
                <w:rFonts w:asciiTheme="minorHAnsi" w:hAnsiTheme="minorHAnsi"/>
                <w:bCs/>
                <w:sz w:val="22"/>
                <w:szCs w:val="22"/>
              </w:rPr>
              <w:t>sponsiveness of decision-making.</w:t>
            </w:r>
            <w:r w:rsidRPr="00327275">
              <w:rPr>
                <w:rFonts w:asciiTheme="minorHAnsi" w:hAnsiTheme="minorHAnsi"/>
                <w:bCs/>
                <w:sz w:val="22"/>
                <w:szCs w:val="22"/>
              </w:rPr>
              <w:t xml:space="preserve">  It is also easy to understand and communicate. </w:t>
            </w:r>
          </w:p>
          <w:p w14:paraId="62BD128E" w14:textId="2EF4FC88" w:rsidR="00327275" w:rsidRDefault="00327275" w:rsidP="00327275">
            <w:pPr>
              <w:keepNext/>
              <w:keepLines/>
              <w:widowControl w:val="0"/>
              <w:rPr>
                <w:rFonts w:asciiTheme="minorHAnsi" w:hAnsiTheme="minorHAnsi"/>
                <w:bCs/>
                <w:sz w:val="22"/>
                <w:szCs w:val="22"/>
              </w:rPr>
            </w:pPr>
            <w:r w:rsidRPr="00327275">
              <w:rPr>
                <w:rFonts w:asciiTheme="minorHAnsi" w:hAnsiTheme="minorHAnsi"/>
                <w:bCs/>
                <w:sz w:val="22"/>
                <w:szCs w:val="22"/>
              </w:rPr>
              <w:t>Disaggregation by sex and disability are most immediately feasible, and region of origin could be specified. Ethnicity would be defined at the country, and could include ethnic or religious groups, indigenous populations, etc. One particular disaggregation compares with Goal 5.5, namely local government by sex.  [Comparison to national distributions may require affirmative action in some settings to ensure that certain populations are effectively included.]</w:t>
            </w:r>
          </w:p>
          <w:p w14:paraId="3BDA37CD" w14:textId="50E81076" w:rsidR="00C51873" w:rsidRDefault="00C51873" w:rsidP="00327275">
            <w:pPr>
              <w:keepNext/>
              <w:keepLines/>
              <w:widowControl w:val="0"/>
              <w:rPr>
                <w:rFonts w:asciiTheme="minorHAnsi" w:hAnsiTheme="minorHAnsi"/>
                <w:bCs/>
                <w:sz w:val="22"/>
                <w:szCs w:val="22"/>
              </w:rPr>
            </w:pPr>
            <w:r w:rsidRPr="00C51873">
              <w:rPr>
                <w:rFonts w:asciiTheme="minorHAnsi" w:hAnsiTheme="minorHAnsi"/>
                <w:bCs/>
                <w:sz w:val="22"/>
                <w:szCs w:val="22"/>
              </w:rPr>
              <w:t>16.7.1 in its original form was criticized for focusing primarily on representativeness of public institutions within decision-making; an imprecise definition of representativeness; excluding relevant institutions; and losing the comparison with national proportions that would provide targets. The data was to be collected from national administrative information, and extensive disaggregation was feasible.</w:t>
            </w:r>
            <w:r>
              <w:t xml:space="preserve"> </w:t>
            </w:r>
            <w:r w:rsidRPr="00C51873">
              <w:rPr>
                <w:rFonts w:asciiTheme="minorHAnsi" w:hAnsiTheme="minorHAnsi"/>
                <w:bCs/>
                <w:sz w:val="22"/>
                <w:szCs w:val="22"/>
              </w:rPr>
              <w:t>Accordingly, an improved version of 16.7.1 was established to cover representativeness.  Participants could not find a single indicator to measure all themes in the target and the framework should be complemented with indicators to cover responsiveness and participations (elections), and inclusiveness (consultations on the budget and local participation in service delivery).</w:t>
            </w:r>
          </w:p>
          <w:p w14:paraId="79A8D49F" w14:textId="65DF420D" w:rsidR="00327275" w:rsidRDefault="00327275" w:rsidP="00F71F29">
            <w:pPr>
              <w:keepNext/>
              <w:keepLines/>
              <w:widowControl w:val="0"/>
              <w:rPr>
                <w:rFonts w:asciiTheme="minorHAnsi" w:hAnsiTheme="minorHAnsi"/>
                <w:b/>
                <w:bCs/>
                <w:sz w:val="22"/>
                <w:szCs w:val="22"/>
              </w:rPr>
            </w:pPr>
            <w:r w:rsidRPr="00327275">
              <w:rPr>
                <w:rFonts w:asciiTheme="minorHAnsi" w:hAnsiTheme="minorHAnsi"/>
                <w:b/>
                <w:bCs/>
                <w:sz w:val="22"/>
                <w:szCs w:val="22"/>
              </w:rPr>
              <w:t>E. Data Sources:</w:t>
            </w:r>
            <w:r w:rsidR="00C51873">
              <w:t xml:space="preserve"> </w:t>
            </w:r>
            <w:r w:rsidR="00C51873" w:rsidRPr="00C51873">
              <w:rPr>
                <w:rFonts w:asciiTheme="minorHAnsi" w:hAnsiTheme="minorHAnsi"/>
                <w:bCs/>
                <w:sz w:val="22"/>
                <w:szCs w:val="22"/>
              </w:rPr>
              <w:t>It is measurable by way of nationally collected administrative data</w:t>
            </w:r>
            <w:r w:rsidR="00C51873">
              <w:t xml:space="preserve"> </w:t>
            </w:r>
            <w:r w:rsidR="00C51873" w:rsidRPr="00C51873">
              <w:rPr>
                <w:rFonts w:asciiTheme="minorHAnsi" w:hAnsiTheme="minorHAnsi"/>
                <w:bCs/>
                <w:sz w:val="22"/>
                <w:szCs w:val="22"/>
              </w:rPr>
              <w:t>and is accordingly robust</w:t>
            </w:r>
            <w:r w:rsidR="00C51873">
              <w:rPr>
                <w:rFonts w:asciiTheme="minorHAnsi" w:hAnsiTheme="minorHAnsi"/>
                <w:bCs/>
                <w:sz w:val="22"/>
                <w:szCs w:val="22"/>
              </w:rPr>
              <w:t>.</w:t>
            </w:r>
          </w:p>
          <w:p w14:paraId="042302E8" w14:textId="71010BF1" w:rsidR="00327275" w:rsidRPr="00AB0625" w:rsidRDefault="00327275" w:rsidP="00F71F29">
            <w:pPr>
              <w:keepNext/>
              <w:keepLines/>
              <w:widowControl w:val="0"/>
              <w:rPr>
                <w:rFonts w:asciiTheme="minorHAnsi" w:hAnsiTheme="minorHAnsi"/>
                <w:b/>
                <w:bCs/>
                <w:color w:val="C00000"/>
                <w:sz w:val="22"/>
                <w:szCs w:val="22"/>
              </w:rPr>
            </w:pPr>
            <w:r w:rsidRPr="00327275">
              <w:rPr>
                <w:rFonts w:asciiTheme="minorHAnsi" w:hAnsiTheme="minorHAnsi"/>
                <w:b/>
                <w:bCs/>
                <w:sz w:val="22"/>
                <w:szCs w:val="22"/>
              </w:rPr>
              <w:t xml:space="preserve">G. </w:t>
            </w:r>
            <w:r w:rsidR="00E41CBA" w:rsidRPr="00E41CBA">
              <w:rPr>
                <w:rFonts w:asciiTheme="minorHAnsi" w:hAnsiTheme="minorHAnsi"/>
                <w:b/>
                <w:bCs/>
                <w:sz w:val="22"/>
                <w:szCs w:val="22"/>
              </w:rPr>
              <w:t>Prioritization</w:t>
            </w:r>
            <w:r w:rsidRPr="00327275">
              <w:rPr>
                <w:rFonts w:asciiTheme="minorHAnsi" w:hAnsiTheme="minorHAnsi"/>
                <w:b/>
                <w:bCs/>
                <w:sz w:val="22"/>
                <w:szCs w:val="22"/>
              </w:rPr>
              <w:t>:</w:t>
            </w:r>
            <w:r>
              <w:t xml:space="preserve"> </w:t>
            </w:r>
            <w:r w:rsidRPr="00AB0625">
              <w:rPr>
                <w:rFonts w:asciiTheme="minorHAnsi" w:hAnsiTheme="minorHAnsi"/>
                <w:b/>
                <w:bCs/>
                <w:i/>
                <w:color w:val="C00000"/>
                <w:sz w:val="22"/>
                <w:szCs w:val="22"/>
              </w:rPr>
              <w:t>16.7. Proportions of positions (by sex, disability</w:t>
            </w:r>
            <w:r w:rsidR="003E5110">
              <w:rPr>
                <w:rFonts w:asciiTheme="minorHAnsi" w:hAnsiTheme="minorHAnsi"/>
                <w:b/>
                <w:bCs/>
                <w:i/>
                <w:color w:val="C00000"/>
                <w:sz w:val="22"/>
                <w:szCs w:val="22"/>
              </w:rPr>
              <w:t>, age</w:t>
            </w:r>
            <w:r w:rsidRPr="00AB0625">
              <w:rPr>
                <w:rFonts w:asciiTheme="minorHAnsi" w:hAnsiTheme="minorHAnsi"/>
                <w:b/>
                <w:bCs/>
                <w:i/>
                <w:color w:val="C00000"/>
                <w:sz w:val="22"/>
                <w:szCs w:val="22"/>
              </w:rPr>
              <w:t xml:space="preserve"> and ethnicity) in public institutions (national and local legislatures, public service, and judiciary) compared to national distributions</w:t>
            </w:r>
          </w:p>
          <w:p w14:paraId="0FD14F78" w14:textId="77777777" w:rsidR="00F71F29" w:rsidRDefault="00F71F29" w:rsidP="00F71F29">
            <w:pPr>
              <w:keepNext/>
              <w:keepLines/>
              <w:widowControl w:val="0"/>
              <w:rPr>
                <w:rFonts w:asciiTheme="minorHAnsi" w:hAnsiTheme="minorHAnsi"/>
                <w:b/>
                <w:bCs/>
                <w:sz w:val="22"/>
                <w:szCs w:val="22"/>
              </w:rPr>
            </w:pPr>
          </w:p>
          <w:p w14:paraId="633BEC20" w14:textId="77777777" w:rsidR="00C51873" w:rsidRPr="00C51873" w:rsidRDefault="00C51873" w:rsidP="00C51873">
            <w:pPr>
              <w:keepNext/>
              <w:keepLines/>
              <w:widowControl w:val="0"/>
              <w:rPr>
                <w:rFonts w:asciiTheme="minorHAnsi" w:hAnsiTheme="minorHAnsi"/>
                <w:bCs/>
                <w:sz w:val="22"/>
                <w:szCs w:val="22"/>
              </w:rPr>
            </w:pPr>
            <w:r w:rsidRPr="00C51873">
              <w:rPr>
                <w:rFonts w:asciiTheme="minorHAnsi" w:hAnsiTheme="minorHAnsi"/>
                <w:b/>
                <w:bCs/>
                <w:sz w:val="22"/>
                <w:szCs w:val="22"/>
              </w:rPr>
              <w:t xml:space="preserve">Supplementary information: </w:t>
            </w:r>
            <w:r w:rsidRPr="00C51873">
              <w:rPr>
                <w:rFonts w:asciiTheme="minorHAnsi" w:hAnsiTheme="minorHAnsi"/>
                <w:bCs/>
                <w:sz w:val="22"/>
                <w:szCs w:val="22"/>
              </w:rPr>
              <w:t xml:space="preserve">This indicator would need to be complemented for completeness, perhaps optionally at the country level, by two further administrative-data indicators to assure adequate coverage of the target: </w:t>
            </w:r>
          </w:p>
          <w:p w14:paraId="0CDE7878" w14:textId="4E831D09" w:rsidR="00C51873" w:rsidRPr="00AB0625" w:rsidRDefault="00651401" w:rsidP="00C51873">
            <w:pPr>
              <w:keepNext/>
              <w:keepLines/>
              <w:widowControl w:val="0"/>
              <w:rPr>
                <w:rFonts w:asciiTheme="minorHAnsi" w:hAnsiTheme="minorHAnsi"/>
                <w:b/>
                <w:bCs/>
                <w:i/>
                <w:color w:val="002060"/>
                <w:sz w:val="22"/>
                <w:szCs w:val="22"/>
              </w:rPr>
            </w:pPr>
            <w:r w:rsidRPr="00AB0625">
              <w:rPr>
                <w:rFonts w:asciiTheme="minorHAnsi" w:hAnsiTheme="minorHAnsi"/>
                <w:b/>
                <w:bCs/>
                <w:i/>
                <w:color w:val="002060"/>
                <w:sz w:val="22"/>
                <w:szCs w:val="22"/>
              </w:rPr>
              <w:t>16.7.2</w:t>
            </w:r>
            <w:r w:rsidR="00C51873" w:rsidRPr="00AB0625">
              <w:rPr>
                <w:rFonts w:asciiTheme="minorHAnsi" w:hAnsiTheme="minorHAnsi"/>
                <w:b/>
                <w:bCs/>
                <w:i/>
                <w:color w:val="002060"/>
                <w:sz w:val="22"/>
                <w:szCs w:val="22"/>
              </w:rPr>
              <w:t>.Turnout as a share of voting-age population in national elections</w:t>
            </w:r>
          </w:p>
          <w:p w14:paraId="4DC05C33" w14:textId="3415F959" w:rsidR="00C51873" w:rsidRPr="00AB0625" w:rsidRDefault="00651401" w:rsidP="00C51873">
            <w:pPr>
              <w:keepNext/>
              <w:keepLines/>
              <w:widowControl w:val="0"/>
              <w:rPr>
                <w:rFonts w:asciiTheme="minorHAnsi" w:hAnsiTheme="minorHAnsi"/>
                <w:b/>
                <w:bCs/>
                <w:i/>
                <w:color w:val="002060"/>
                <w:sz w:val="22"/>
                <w:szCs w:val="22"/>
              </w:rPr>
            </w:pPr>
            <w:r w:rsidRPr="00AB0625">
              <w:rPr>
                <w:rFonts w:asciiTheme="minorHAnsi" w:hAnsiTheme="minorHAnsi"/>
                <w:b/>
                <w:bCs/>
                <w:i/>
                <w:color w:val="002060"/>
                <w:sz w:val="22"/>
                <w:szCs w:val="22"/>
              </w:rPr>
              <w:t xml:space="preserve">16.7.3. </w:t>
            </w:r>
            <w:r w:rsidR="003E5110">
              <w:rPr>
                <w:rFonts w:asciiTheme="minorHAnsi" w:hAnsiTheme="minorHAnsi"/>
                <w:b/>
                <w:bCs/>
                <w:i/>
                <w:color w:val="002060"/>
                <w:sz w:val="22"/>
                <w:szCs w:val="22"/>
              </w:rPr>
              <w:t xml:space="preserve">Extent to which legislature </w:t>
            </w:r>
            <w:r w:rsidR="00C51873" w:rsidRPr="00AB0625">
              <w:rPr>
                <w:rFonts w:asciiTheme="minorHAnsi" w:hAnsiTheme="minorHAnsi"/>
                <w:b/>
                <w:bCs/>
                <w:i/>
                <w:color w:val="002060"/>
                <w:sz w:val="22"/>
                <w:szCs w:val="22"/>
              </w:rPr>
              <w:t>conducts</w:t>
            </w:r>
            <w:r w:rsidR="003E5110">
              <w:rPr>
                <w:rFonts w:asciiTheme="minorHAnsi" w:hAnsiTheme="minorHAnsi"/>
                <w:b/>
                <w:bCs/>
                <w:i/>
                <w:color w:val="002060"/>
                <w:sz w:val="22"/>
                <w:szCs w:val="22"/>
              </w:rPr>
              <w:t xml:space="preserve"> public </w:t>
            </w:r>
            <w:r w:rsidR="00C51873" w:rsidRPr="00AB0625">
              <w:rPr>
                <w:rFonts w:asciiTheme="minorHAnsi" w:hAnsiTheme="minorHAnsi"/>
                <w:b/>
                <w:bCs/>
                <w:i/>
                <w:color w:val="002060"/>
                <w:sz w:val="22"/>
                <w:szCs w:val="22"/>
              </w:rPr>
              <w:t>hearings during budget cycle</w:t>
            </w:r>
          </w:p>
          <w:p w14:paraId="2D5676A0" w14:textId="0C3FB366" w:rsidR="00651401" w:rsidRPr="00651401" w:rsidRDefault="005D0E45" w:rsidP="00C51873">
            <w:pPr>
              <w:keepNext/>
              <w:keepLines/>
              <w:widowControl w:val="0"/>
              <w:rPr>
                <w:rFonts w:asciiTheme="minorHAnsi" w:hAnsiTheme="minorHAnsi"/>
                <w:bCs/>
                <w:sz w:val="22"/>
                <w:szCs w:val="22"/>
              </w:rPr>
            </w:pPr>
            <w:r>
              <w:rPr>
                <w:rFonts w:asciiTheme="minorHAnsi" w:hAnsiTheme="minorHAnsi"/>
                <w:bCs/>
                <w:sz w:val="22"/>
                <w:szCs w:val="22"/>
              </w:rPr>
              <w:t xml:space="preserve">This </w:t>
            </w:r>
            <w:r w:rsidR="00C51873" w:rsidRPr="00651401">
              <w:rPr>
                <w:rFonts w:asciiTheme="minorHAnsi" w:hAnsiTheme="minorHAnsi"/>
                <w:bCs/>
                <w:sz w:val="22"/>
                <w:szCs w:val="22"/>
              </w:rPr>
              <w:t xml:space="preserve">applies administrative data, and is robust, accessible and easily understood. At country level it may also be measured for local elections. </w:t>
            </w:r>
          </w:p>
          <w:p w14:paraId="679DEABD" w14:textId="3C6793AC" w:rsidR="00C51873" w:rsidRPr="00C51873" w:rsidRDefault="00C51873" w:rsidP="00C51873">
            <w:pPr>
              <w:keepNext/>
              <w:keepLines/>
              <w:widowControl w:val="0"/>
              <w:rPr>
                <w:rFonts w:asciiTheme="minorHAnsi" w:hAnsiTheme="minorHAnsi"/>
                <w:bCs/>
                <w:sz w:val="22"/>
                <w:szCs w:val="22"/>
              </w:rPr>
            </w:pPr>
            <w:r w:rsidRPr="00C51873">
              <w:rPr>
                <w:rFonts w:asciiTheme="minorHAnsi" w:hAnsiTheme="minorHAnsi"/>
                <w:bCs/>
                <w:sz w:val="22"/>
                <w:szCs w:val="22"/>
              </w:rPr>
              <w:t xml:space="preserve">An additional indicator can complement </w:t>
            </w:r>
            <w:r w:rsidR="003E5110">
              <w:rPr>
                <w:rFonts w:asciiTheme="minorHAnsi" w:hAnsiTheme="minorHAnsi"/>
                <w:bCs/>
                <w:sz w:val="22"/>
                <w:szCs w:val="22"/>
              </w:rPr>
              <w:t xml:space="preserve">the </w:t>
            </w:r>
            <w:r w:rsidRPr="00C51873">
              <w:rPr>
                <w:rFonts w:asciiTheme="minorHAnsi" w:hAnsiTheme="minorHAnsi"/>
                <w:bCs/>
                <w:sz w:val="22"/>
                <w:szCs w:val="22"/>
              </w:rPr>
              <w:t>primary indicator. 16.7.3 offers a precisely definable specification in a key domain of citizen participation in decision-making. The level referred to would be categorized, or else could be treated as a yes/no treaty indicator. An alternative would be the extent or existence of legislative oversight of the budget process.</w:t>
            </w:r>
          </w:p>
          <w:p w14:paraId="2FA64BFB" w14:textId="77777777" w:rsidR="007F3FBB" w:rsidRDefault="00C51873" w:rsidP="00C51873">
            <w:pPr>
              <w:keepNext/>
              <w:keepLines/>
              <w:widowControl w:val="0"/>
              <w:rPr>
                <w:rFonts w:asciiTheme="minorHAnsi" w:hAnsiTheme="minorHAnsi"/>
                <w:bCs/>
                <w:sz w:val="22"/>
                <w:szCs w:val="22"/>
              </w:rPr>
            </w:pPr>
            <w:r w:rsidRPr="00C51873">
              <w:rPr>
                <w:rFonts w:asciiTheme="minorHAnsi" w:hAnsiTheme="minorHAnsi"/>
                <w:bCs/>
                <w:sz w:val="22"/>
                <w:szCs w:val="22"/>
              </w:rPr>
              <w:t xml:space="preserve">The administrative data for these indicators could be buttressed with expert assessments, for example </w:t>
            </w:r>
          </w:p>
          <w:p w14:paraId="3043492D" w14:textId="6C990E84" w:rsidR="00C51873" w:rsidRPr="00C51873" w:rsidRDefault="00C51873" w:rsidP="00C51873">
            <w:pPr>
              <w:keepNext/>
              <w:keepLines/>
              <w:widowControl w:val="0"/>
              <w:rPr>
                <w:rFonts w:asciiTheme="minorHAnsi" w:hAnsiTheme="minorHAnsi"/>
                <w:bCs/>
                <w:sz w:val="22"/>
                <w:szCs w:val="22"/>
              </w:rPr>
            </w:pPr>
            <w:r w:rsidRPr="00C51873">
              <w:rPr>
                <w:rFonts w:asciiTheme="minorHAnsi" w:hAnsiTheme="minorHAnsi"/>
                <w:bCs/>
                <w:sz w:val="22"/>
                <w:szCs w:val="22"/>
              </w:rPr>
              <w:t>V-dem or The Economist expert-assessment items on free and fair election, and public deliberations for policy</w:t>
            </w:r>
            <w:r w:rsidR="003E5110">
              <w:rPr>
                <w:rFonts w:asciiTheme="minorHAnsi" w:hAnsiTheme="minorHAnsi"/>
                <w:bCs/>
                <w:sz w:val="22"/>
                <w:szCs w:val="22"/>
              </w:rPr>
              <w:t>.</w:t>
            </w:r>
          </w:p>
          <w:p w14:paraId="3ABDD589" w14:textId="31B22D04" w:rsidR="000A79DE" w:rsidRPr="00DE4D71" w:rsidRDefault="000A79DE" w:rsidP="00F71F29">
            <w:pPr>
              <w:keepNext/>
              <w:keepLines/>
              <w:widowControl w:val="0"/>
              <w:rPr>
                <w:rFonts w:asciiTheme="minorHAnsi" w:hAnsiTheme="minorHAnsi"/>
                <w:bCs/>
                <w:sz w:val="22"/>
                <w:szCs w:val="22"/>
              </w:rPr>
            </w:pPr>
            <w:r>
              <w:rPr>
                <w:rFonts w:asciiTheme="minorHAnsi" w:hAnsiTheme="minorHAnsi"/>
                <w:bCs/>
                <w:sz w:val="22"/>
                <w:szCs w:val="22"/>
              </w:rPr>
              <w:t>16.7.2 was intended to extend coverage of the target by tapping perceptions of inclusivity and responsiveness through population sample-surveys. However, two questions would be required and the conceptions we</w:t>
            </w:r>
            <w:r w:rsidR="00C51873">
              <w:rPr>
                <w:rFonts w:asciiTheme="minorHAnsi" w:hAnsiTheme="minorHAnsi"/>
                <w:bCs/>
                <w:sz w:val="22"/>
                <w:szCs w:val="22"/>
              </w:rPr>
              <w:t xml:space="preserve">re generally </w:t>
            </w:r>
            <w:r>
              <w:rPr>
                <w:rFonts w:asciiTheme="minorHAnsi" w:hAnsiTheme="minorHAnsi"/>
                <w:bCs/>
                <w:sz w:val="22"/>
                <w:szCs w:val="22"/>
              </w:rPr>
              <w:t>felt to be too vague to put directly to the public.</w:t>
            </w:r>
          </w:p>
          <w:p w14:paraId="0F5BDEDE" w14:textId="3597A926" w:rsidR="000A79DE" w:rsidRPr="00D717CE" w:rsidRDefault="000A79DE" w:rsidP="00F71F29">
            <w:pPr>
              <w:keepNext/>
              <w:keepLines/>
              <w:widowControl w:val="0"/>
              <w:rPr>
                <w:rFonts w:asciiTheme="minorHAnsi" w:hAnsiTheme="minorHAnsi"/>
                <w:sz w:val="22"/>
                <w:szCs w:val="22"/>
                <w:lang w:val="en-ZA"/>
              </w:rPr>
            </w:pPr>
            <w:r>
              <w:rPr>
                <w:rFonts w:asciiTheme="minorHAnsi" w:hAnsiTheme="minorHAnsi"/>
                <w:sz w:val="22"/>
                <w:szCs w:val="22"/>
                <w:lang w:val="en-ZA"/>
              </w:rPr>
              <w:t>.</w:t>
            </w:r>
          </w:p>
        </w:tc>
      </w:tr>
    </w:tbl>
    <w:p w14:paraId="3B7EC95B" w14:textId="77777777" w:rsidR="000A79DE" w:rsidRDefault="000A79DE" w:rsidP="00BD3E49">
      <w:pPr>
        <w:rPr>
          <w:rFonts w:asciiTheme="minorHAnsi" w:hAnsiTheme="minorHAnsi"/>
          <w:sz w:val="22"/>
          <w:szCs w:val="22"/>
        </w:rPr>
      </w:pPr>
    </w:p>
    <w:p w14:paraId="09FF7C35" w14:textId="77777777" w:rsidR="000A79DE" w:rsidRDefault="000A79DE" w:rsidP="00BD3E49">
      <w:pPr>
        <w:rPr>
          <w:rFonts w:asciiTheme="minorHAnsi" w:hAnsiTheme="minorHAnsi"/>
          <w:sz w:val="22"/>
          <w:szCs w:val="22"/>
        </w:rPr>
      </w:pPr>
    </w:p>
    <w:p w14:paraId="73643DE6" w14:textId="77777777" w:rsidR="00BD3E49" w:rsidRDefault="00BD3E49" w:rsidP="00BD3E49">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240"/>
        <w:gridCol w:w="671"/>
      </w:tblGrid>
      <w:tr w:rsidR="00BD3E49" w:rsidRPr="0047578F" w14:paraId="3E2B48FC" w14:textId="77777777" w:rsidTr="00F71F29">
        <w:trPr>
          <w:trHeight w:val="600"/>
          <w:tblCellSpacing w:w="15" w:type="dxa"/>
        </w:trPr>
        <w:tc>
          <w:tcPr>
            <w:tcW w:w="944" w:type="dxa"/>
            <w:shd w:val="clear" w:color="auto" w:fill="BFBFBF"/>
            <w:tcMar>
              <w:top w:w="15" w:type="dxa"/>
              <w:left w:w="15" w:type="dxa"/>
              <w:bottom w:w="15" w:type="dxa"/>
              <w:right w:w="15" w:type="dxa"/>
            </w:tcMar>
            <w:vAlign w:val="center"/>
            <w:hideMark/>
          </w:tcPr>
          <w:p w14:paraId="67A78315"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lastRenderedPageBreak/>
              <w:t>Target 16.8</w:t>
            </w:r>
          </w:p>
        </w:tc>
        <w:tc>
          <w:tcPr>
            <w:tcW w:w="8210" w:type="dxa"/>
            <w:shd w:val="clear" w:color="auto" w:fill="BFBFBF"/>
            <w:tcMar>
              <w:top w:w="15" w:type="dxa"/>
              <w:left w:w="15" w:type="dxa"/>
              <w:bottom w:w="15" w:type="dxa"/>
              <w:right w:w="15" w:type="dxa"/>
            </w:tcMar>
            <w:vAlign w:val="center"/>
            <w:hideMark/>
          </w:tcPr>
          <w:p w14:paraId="205CB770" w14:textId="77777777" w:rsidR="00BD3E49" w:rsidRPr="0047578F" w:rsidRDefault="00BD3E49" w:rsidP="00F71F29">
            <w:pPr>
              <w:rPr>
                <w:rFonts w:asciiTheme="minorHAnsi" w:hAnsiTheme="minorHAnsi"/>
                <w:b/>
                <w:sz w:val="22"/>
                <w:szCs w:val="22"/>
              </w:rPr>
            </w:pPr>
            <w:r w:rsidRPr="0047578F">
              <w:rPr>
                <w:rFonts w:asciiTheme="minorHAnsi" w:hAnsiTheme="minorHAnsi"/>
                <w:b/>
                <w:sz w:val="22"/>
                <w:szCs w:val="22"/>
                <w:shd w:val="clear" w:color="auto" w:fill="BFBFBF"/>
              </w:rPr>
              <w:t>Broaden and strengthen the participation of developing countries in the institutions of global governance</w:t>
            </w:r>
          </w:p>
        </w:tc>
        <w:tc>
          <w:tcPr>
            <w:tcW w:w="626" w:type="dxa"/>
            <w:shd w:val="clear" w:color="auto" w:fill="BFBFBF"/>
            <w:tcMar>
              <w:top w:w="15" w:type="dxa"/>
              <w:left w:w="15" w:type="dxa"/>
              <w:bottom w:w="15" w:type="dxa"/>
              <w:right w:w="15" w:type="dxa"/>
            </w:tcMar>
            <w:vAlign w:val="center"/>
            <w:hideMark/>
          </w:tcPr>
          <w:p w14:paraId="1FF6125D"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t>UNSB rating </w:t>
            </w:r>
          </w:p>
        </w:tc>
      </w:tr>
      <w:tr w:rsidR="00BD3E49" w:rsidRPr="0047578F" w14:paraId="67217E13" w14:textId="77777777" w:rsidTr="00F71F29">
        <w:trPr>
          <w:trHeight w:val="518"/>
          <w:tblCellSpacing w:w="15" w:type="dxa"/>
        </w:trPr>
        <w:tc>
          <w:tcPr>
            <w:tcW w:w="944" w:type="dxa"/>
            <w:tcMar>
              <w:top w:w="15" w:type="dxa"/>
              <w:left w:w="15" w:type="dxa"/>
              <w:bottom w:w="15" w:type="dxa"/>
              <w:right w:w="15" w:type="dxa"/>
            </w:tcMar>
            <w:vAlign w:val="center"/>
            <w:hideMark/>
          </w:tcPr>
          <w:p w14:paraId="1D9BC52A"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rPr>
              <w:t>Indicator 16.8.1</w:t>
            </w:r>
          </w:p>
        </w:tc>
        <w:tc>
          <w:tcPr>
            <w:tcW w:w="8210" w:type="dxa"/>
            <w:tcMar>
              <w:top w:w="15" w:type="dxa"/>
              <w:left w:w="15" w:type="dxa"/>
              <w:bottom w:w="15" w:type="dxa"/>
              <w:right w:w="15" w:type="dxa"/>
            </w:tcMar>
            <w:vAlign w:val="center"/>
            <w:hideMark/>
          </w:tcPr>
          <w:p w14:paraId="7BE79905" w14:textId="77777777" w:rsidR="00BD3E49" w:rsidRPr="0047578F" w:rsidRDefault="00BD3E49" w:rsidP="00F71F29">
            <w:pPr>
              <w:rPr>
                <w:rFonts w:asciiTheme="minorHAnsi" w:hAnsiTheme="minorHAnsi"/>
                <w:i/>
                <w:sz w:val="22"/>
                <w:szCs w:val="22"/>
              </w:rPr>
            </w:pPr>
            <w:r w:rsidRPr="0047578F">
              <w:rPr>
                <w:rFonts w:asciiTheme="minorHAnsi" w:hAnsiTheme="minorHAnsi"/>
                <w:i/>
                <w:sz w:val="22"/>
                <w:szCs w:val="22"/>
              </w:rPr>
              <w:t>Percentage of voting rights in international organizations of developing countries</w:t>
            </w:r>
          </w:p>
        </w:tc>
        <w:tc>
          <w:tcPr>
            <w:tcW w:w="626" w:type="dxa"/>
            <w:tcMar>
              <w:top w:w="15" w:type="dxa"/>
              <w:left w:w="15" w:type="dxa"/>
              <w:bottom w:w="15" w:type="dxa"/>
              <w:right w:w="15" w:type="dxa"/>
            </w:tcMar>
            <w:vAlign w:val="center"/>
            <w:hideMark/>
          </w:tcPr>
          <w:p w14:paraId="7EE660EE" w14:textId="77777777" w:rsidR="00BD3E49" w:rsidRPr="0047578F" w:rsidRDefault="00BD3E49" w:rsidP="00F71F29">
            <w:pPr>
              <w:jc w:val="center"/>
              <w:rPr>
                <w:rFonts w:asciiTheme="minorHAnsi" w:hAnsiTheme="minorHAnsi"/>
                <w:sz w:val="22"/>
                <w:szCs w:val="22"/>
              </w:rPr>
            </w:pPr>
            <w:r w:rsidRPr="0047578F">
              <w:rPr>
                <w:rFonts w:asciiTheme="minorHAnsi" w:hAnsiTheme="minorHAnsi"/>
                <w:sz w:val="22"/>
                <w:szCs w:val="22"/>
              </w:rPr>
              <w:t>CBB</w:t>
            </w:r>
          </w:p>
        </w:tc>
      </w:tr>
      <w:tr w:rsidR="00BD3E49" w:rsidRPr="0047578F" w14:paraId="147988C0" w14:textId="77777777" w:rsidTr="00F71F29">
        <w:trPr>
          <w:trHeight w:val="600"/>
          <w:tblCellSpacing w:w="15" w:type="dxa"/>
        </w:trPr>
        <w:tc>
          <w:tcPr>
            <w:tcW w:w="9840" w:type="dxa"/>
            <w:gridSpan w:val="3"/>
            <w:tcMar>
              <w:top w:w="15" w:type="dxa"/>
              <w:left w:w="15" w:type="dxa"/>
              <w:bottom w:w="15" w:type="dxa"/>
              <w:right w:w="15" w:type="dxa"/>
            </w:tcMar>
            <w:vAlign w:val="center"/>
          </w:tcPr>
          <w:p w14:paraId="0AEE833C" w14:textId="56796B45" w:rsidR="00BD3E49" w:rsidRDefault="00541EE9" w:rsidP="00F71F29">
            <w:pPr>
              <w:rPr>
                <w:rFonts w:asciiTheme="minorHAnsi" w:hAnsiTheme="minorHAnsi"/>
                <w:sz w:val="22"/>
                <w:szCs w:val="22"/>
              </w:rPr>
            </w:pPr>
            <w:r w:rsidRPr="00541EE9">
              <w:rPr>
                <w:rFonts w:asciiTheme="minorHAnsi" w:hAnsiTheme="minorHAnsi"/>
                <w:b/>
                <w:sz w:val="22"/>
                <w:szCs w:val="22"/>
              </w:rPr>
              <w:t>Supplementary information:</w:t>
            </w:r>
            <w:r>
              <w:rPr>
                <w:rFonts w:asciiTheme="minorHAnsi" w:hAnsiTheme="minorHAnsi"/>
                <w:b/>
                <w:sz w:val="22"/>
                <w:szCs w:val="22"/>
              </w:rPr>
              <w:t xml:space="preserve"> </w:t>
            </w:r>
            <w:r w:rsidR="00BD3E49">
              <w:rPr>
                <w:rFonts w:asciiTheme="minorHAnsi" w:hAnsiTheme="minorHAnsi"/>
                <w:sz w:val="22"/>
                <w:szCs w:val="22"/>
              </w:rPr>
              <w:t xml:space="preserve">Several participants noted that voting rights in the multilateral development banks is based on share of financial contribution, so this model indicator would be unlikely to drive progress.  Some participants proposed an alternative indicator focused on developing country representation in leadership positions within the UN and/or international financial institutions, but other participants noted that employees of the UN and IFIs are international civil servants and cannot be seen as representing their nation of origin.  In conclusion participants were not able to recommend an improved indicator but agreed further technical work should go into refining this indicator moving forward. </w:t>
            </w:r>
          </w:p>
          <w:p w14:paraId="7B2D5096" w14:textId="77777777" w:rsidR="00BD3E49" w:rsidRPr="000915C8" w:rsidRDefault="00BD3E49" w:rsidP="00F71F29">
            <w:pPr>
              <w:rPr>
                <w:rFonts w:asciiTheme="minorHAnsi" w:hAnsiTheme="minorHAnsi"/>
                <w:sz w:val="22"/>
                <w:szCs w:val="22"/>
              </w:rPr>
            </w:pPr>
          </w:p>
        </w:tc>
      </w:tr>
    </w:tbl>
    <w:p w14:paraId="157FE3C7" w14:textId="77777777" w:rsidR="00BD3E49" w:rsidRDefault="00BD3E49" w:rsidP="00BD3E49"/>
    <w:tbl>
      <w:tblPr>
        <w:tblW w:w="9927" w:type="dxa"/>
        <w:tblCellSpacing w:w="15" w:type="dxa"/>
        <w:tblInd w:w="-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8287"/>
        <w:gridCol w:w="621"/>
      </w:tblGrid>
      <w:tr w:rsidR="00BD3E49" w:rsidRPr="0047578F" w14:paraId="36F61FBF" w14:textId="77777777" w:rsidTr="00497B81">
        <w:trPr>
          <w:trHeight w:val="583"/>
          <w:tblCellSpacing w:w="15" w:type="dxa"/>
        </w:trPr>
        <w:tc>
          <w:tcPr>
            <w:tcW w:w="975" w:type="dxa"/>
            <w:shd w:val="clear" w:color="auto" w:fill="BFBFBF"/>
            <w:tcMar>
              <w:top w:w="15" w:type="dxa"/>
              <w:left w:w="15" w:type="dxa"/>
              <w:bottom w:w="15" w:type="dxa"/>
              <w:right w:w="15" w:type="dxa"/>
            </w:tcMar>
            <w:hideMark/>
          </w:tcPr>
          <w:p w14:paraId="6651FB58" w14:textId="77777777" w:rsidR="00BD3E49" w:rsidRPr="0047578F" w:rsidRDefault="00BD3E49" w:rsidP="00497B81">
            <w:pPr>
              <w:rPr>
                <w:rFonts w:asciiTheme="minorHAnsi" w:hAnsiTheme="minorHAnsi"/>
                <w:sz w:val="22"/>
                <w:szCs w:val="22"/>
              </w:rPr>
            </w:pPr>
            <w:r w:rsidRPr="0047578F">
              <w:rPr>
                <w:rFonts w:asciiTheme="minorHAnsi" w:hAnsiTheme="minorHAnsi"/>
                <w:sz w:val="22"/>
                <w:szCs w:val="22"/>
                <w:shd w:val="clear" w:color="auto" w:fill="BFBFBF"/>
              </w:rPr>
              <w:t>Target 16.9</w:t>
            </w:r>
          </w:p>
        </w:tc>
        <w:tc>
          <w:tcPr>
            <w:tcW w:w="8301" w:type="dxa"/>
            <w:shd w:val="clear" w:color="auto" w:fill="BFBFBF"/>
            <w:tcMar>
              <w:top w:w="15" w:type="dxa"/>
              <w:left w:w="15" w:type="dxa"/>
              <w:bottom w:w="15" w:type="dxa"/>
              <w:right w:w="15" w:type="dxa"/>
            </w:tcMar>
            <w:hideMark/>
          </w:tcPr>
          <w:p w14:paraId="722445B1" w14:textId="77777777" w:rsidR="00BD3E49" w:rsidRPr="0047578F" w:rsidRDefault="00BD3E49" w:rsidP="00497B81">
            <w:pPr>
              <w:rPr>
                <w:rFonts w:asciiTheme="minorHAnsi" w:hAnsiTheme="minorHAnsi"/>
                <w:b/>
                <w:sz w:val="22"/>
                <w:szCs w:val="22"/>
              </w:rPr>
            </w:pPr>
            <w:r w:rsidRPr="0047578F">
              <w:rPr>
                <w:rFonts w:asciiTheme="minorHAnsi" w:hAnsiTheme="minorHAnsi"/>
                <w:b/>
                <w:sz w:val="22"/>
                <w:szCs w:val="22"/>
                <w:shd w:val="clear" w:color="auto" w:fill="BFBFBF"/>
              </w:rPr>
              <w:t>By 2030, provide legal identity for all, including birth registration</w:t>
            </w:r>
          </w:p>
        </w:tc>
        <w:tc>
          <w:tcPr>
            <w:tcW w:w="531" w:type="dxa"/>
            <w:shd w:val="clear" w:color="auto" w:fill="BFBFBF"/>
            <w:tcMar>
              <w:top w:w="15" w:type="dxa"/>
              <w:left w:w="15" w:type="dxa"/>
              <w:bottom w:w="15" w:type="dxa"/>
              <w:right w:w="15" w:type="dxa"/>
            </w:tcMar>
            <w:hideMark/>
          </w:tcPr>
          <w:p w14:paraId="749298A0" w14:textId="77777777" w:rsidR="00BD3E49" w:rsidRPr="0047578F" w:rsidRDefault="00BD3E49" w:rsidP="00497B81">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BD3E49" w:rsidRPr="0047578F" w14:paraId="798EDDF7" w14:textId="77777777" w:rsidTr="00497B81">
        <w:trPr>
          <w:trHeight w:val="545"/>
          <w:tblCellSpacing w:w="15" w:type="dxa"/>
        </w:trPr>
        <w:tc>
          <w:tcPr>
            <w:tcW w:w="975" w:type="dxa"/>
            <w:tcMar>
              <w:top w:w="15" w:type="dxa"/>
              <w:left w:w="15" w:type="dxa"/>
              <w:bottom w:w="15" w:type="dxa"/>
              <w:right w:w="15" w:type="dxa"/>
            </w:tcMar>
            <w:hideMark/>
          </w:tcPr>
          <w:p w14:paraId="1B2CB256" w14:textId="77777777" w:rsidR="00BD3E49" w:rsidRPr="0047578F" w:rsidRDefault="00BD3E49" w:rsidP="00497B81">
            <w:pPr>
              <w:rPr>
                <w:rFonts w:asciiTheme="minorHAnsi" w:hAnsiTheme="minorHAnsi"/>
                <w:sz w:val="22"/>
                <w:szCs w:val="22"/>
              </w:rPr>
            </w:pPr>
            <w:r w:rsidRPr="0047578F">
              <w:rPr>
                <w:rFonts w:asciiTheme="minorHAnsi" w:hAnsiTheme="minorHAnsi"/>
                <w:sz w:val="22"/>
                <w:szCs w:val="22"/>
              </w:rPr>
              <w:t>Indicator 16.9.1</w:t>
            </w:r>
          </w:p>
        </w:tc>
        <w:tc>
          <w:tcPr>
            <w:tcW w:w="8301" w:type="dxa"/>
            <w:tcMar>
              <w:top w:w="15" w:type="dxa"/>
              <w:left w:w="15" w:type="dxa"/>
              <w:bottom w:w="15" w:type="dxa"/>
              <w:right w:w="15" w:type="dxa"/>
            </w:tcMar>
            <w:hideMark/>
          </w:tcPr>
          <w:p w14:paraId="1CC25FD1" w14:textId="77777777" w:rsidR="00BD3E49" w:rsidRPr="0047578F" w:rsidRDefault="00BD3E49" w:rsidP="00497B81">
            <w:pPr>
              <w:rPr>
                <w:rFonts w:asciiTheme="minorHAnsi" w:hAnsiTheme="minorHAnsi"/>
                <w:i/>
                <w:sz w:val="22"/>
                <w:szCs w:val="22"/>
              </w:rPr>
            </w:pPr>
            <w:r w:rsidRPr="0047578F">
              <w:rPr>
                <w:rFonts w:asciiTheme="minorHAnsi" w:hAnsiTheme="minorHAnsi"/>
                <w:i/>
                <w:sz w:val="22"/>
                <w:szCs w:val="22"/>
              </w:rPr>
              <w:t>Percentage of children under 5 whose births have been registered with civil authority</w:t>
            </w:r>
          </w:p>
        </w:tc>
        <w:tc>
          <w:tcPr>
            <w:tcW w:w="531" w:type="dxa"/>
            <w:tcMar>
              <w:top w:w="15" w:type="dxa"/>
              <w:left w:w="15" w:type="dxa"/>
              <w:bottom w:w="15" w:type="dxa"/>
              <w:right w:w="15" w:type="dxa"/>
            </w:tcMar>
            <w:hideMark/>
          </w:tcPr>
          <w:p w14:paraId="67E28ED8" w14:textId="77777777" w:rsidR="00BD3E49" w:rsidRPr="0047578F" w:rsidRDefault="00BD3E49" w:rsidP="00497B81">
            <w:pPr>
              <w:rPr>
                <w:rFonts w:asciiTheme="minorHAnsi" w:hAnsiTheme="minorHAnsi"/>
                <w:sz w:val="22"/>
                <w:szCs w:val="22"/>
              </w:rPr>
            </w:pPr>
            <w:r w:rsidRPr="0047578F">
              <w:rPr>
                <w:rFonts w:asciiTheme="minorHAnsi" w:hAnsiTheme="minorHAnsi"/>
                <w:sz w:val="22"/>
                <w:szCs w:val="22"/>
              </w:rPr>
              <w:t>AAA</w:t>
            </w:r>
          </w:p>
        </w:tc>
      </w:tr>
      <w:tr w:rsidR="00BD3E49" w:rsidRPr="0047578F" w14:paraId="37925578" w14:textId="77777777" w:rsidTr="00F71F29">
        <w:trPr>
          <w:trHeight w:val="886"/>
          <w:tblCellSpacing w:w="15" w:type="dxa"/>
        </w:trPr>
        <w:tc>
          <w:tcPr>
            <w:tcW w:w="9867" w:type="dxa"/>
            <w:gridSpan w:val="3"/>
            <w:tcMar>
              <w:top w:w="15" w:type="dxa"/>
              <w:left w:w="15" w:type="dxa"/>
              <w:bottom w:w="15" w:type="dxa"/>
              <w:right w:w="15" w:type="dxa"/>
            </w:tcMar>
            <w:vAlign w:val="center"/>
          </w:tcPr>
          <w:p w14:paraId="616D62A6" w14:textId="1FDE6451" w:rsidR="00C01C0D" w:rsidRDefault="00C01C0D" w:rsidP="00744B27">
            <w:pPr>
              <w:rPr>
                <w:rFonts w:asciiTheme="minorHAnsi" w:hAnsiTheme="minorHAnsi"/>
                <w:sz w:val="22"/>
                <w:szCs w:val="22"/>
              </w:rPr>
            </w:pPr>
            <w:r>
              <w:rPr>
                <w:rFonts w:asciiTheme="minorHAnsi" w:hAnsiTheme="minorHAnsi"/>
                <w:b/>
                <w:sz w:val="22"/>
                <w:szCs w:val="22"/>
              </w:rPr>
              <w:t xml:space="preserve">D. </w:t>
            </w:r>
            <w:r w:rsidRPr="00C01C0D">
              <w:rPr>
                <w:rFonts w:asciiTheme="minorHAnsi" w:hAnsiTheme="minorHAnsi"/>
                <w:b/>
                <w:sz w:val="22"/>
                <w:szCs w:val="22"/>
              </w:rPr>
              <w:t>Specification:</w:t>
            </w:r>
            <w:r>
              <w:rPr>
                <w:rFonts w:asciiTheme="minorHAnsi" w:hAnsiTheme="minorHAnsi"/>
                <w:sz w:val="22"/>
                <w:szCs w:val="22"/>
              </w:rPr>
              <w:t xml:space="preserve"> </w:t>
            </w:r>
            <w:r w:rsidR="007C0FFC" w:rsidRPr="00744B27">
              <w:rPr>
                <w:rFonts w:asciiTheme="minorHAnsi" w:hAnsiTheme="minorHAnsi"/>
                <w:sz w:val="22"/>
                <w:szCs w:val="22"/>
              </w:rPr>
              <w:t>This is an outcome indicator derived from administrative data</w:t>
            </w:r>
            <w:r w:rsidR="002B4D21" w:rsidRPr="00744B27">
              <w:rPr>
                <w:rFonts w:asciiTheme="minorHAnsi" w:hAnsiTheme="minorHAnsi"/>
                <w:sz w:val="22"/>
                <w:szCs w:val="22"/>
              </w:rPr>
              <w:t xml:space="preserve">, </w:t>
            </w:r>
            <w:r w:rsidR="00365C75" w:rsidRPr="00744B27">
              <w:rPr>
                <w:rFonts w:asciiTheme="minorHAnsi" w:hAnsiTheme="minorHAnsi"/>
                <w:sz w:val="22"/>
                <w:szCs w:val="22"/>
              </w:rPr>
              <w:t>but</w:t>
            </w:r>
            <w:r w:rsidR="002B4D21" w:rsidRPr="00744B27">
              <w:rPr>
                <w:rFonts w:asciiTheme="minorHAnsi" w:hAnsiTheme="minorHAnsi"/>
                <w:sz w:val="22"/>
                <w:szCs w:val="22"/>
              </w:rPr>
              <w:t xml:space="preserve"> existence of legislation requiring registration would also make it “structural”</w:t>
            </w:r>
            <w:r w:rsidR="007C0FFC" w:rsidRPr="00744B27">
              <w:rPr>
                <w:rFonts w:asciiTheme="minorHAnsi" w:hAnsiTheme="minorHAnsi"/>
                <w:sz w:val="22"/>
                <w:szCs w:val="22"/>
              </w:rPr>
              <w:t xml:space="preserve">. </w:t>
            </w:r>
            <w:r w:rsidRPr="00C01C0D">
              <w:rPr>
                <w:rFonts w:asciiTheme="minorHAnsi" w:hAnsiTheme="minorHAnsi"/>
                <w:sz w:val="22"/>
                <w:szCs w:val="22"/>
              </w:rPr>
              <w:t>It is globally comparable</w:t>
            </w:r>
            <w:r>
              <w:rPr>
                <w:rFonts w:asciiTheme="minorHAnsi" w:hAnsiTheme="minorHAnsi"/>
                <w:sz w:val="22"/>
                <w:szCs w:val="22"/>
              </w:rPr>
              <w:t xml:space="preserve">, the indicator is </w:t>
            </w:r>
            <w:r w:rsidRPr="00C01C0D">
              <w:rPr>
                <w:rFonts w:asciiTheme="minorHAnsi" w:hAnsiTheme="minorHAnsi"/>
                <w:sz w:val="22"/>
                <w:szCs w:val="22"/>
              </w:rPr>
              <w:t>robust, reliable, valid and accurate indicator, and amenable to audit.  It generates positive incentives, not per</w:t>
            </w:r>
            <w:r w:rsidR="005D36B8">
              <w:rPr>
                <w:rFonts w:asciiTheme="minorHAnsi" w:hAnsiTheme="minorHAnsi"/>
                <w:sz w:val="22"/>
                <w:szCs w:val="22"/>
              </w:rPr>
              <w:t>verse incentives, it is salient</w:t>
            </w:r>
            <w:r w:rsidRPr="00C01C0D">
              <w:rPr>
                <w:rFonts w:asciiTheme="minorHAnsi" w:hAnsiTheme="minorHAnsi"/>
                <w:sz w:val="22"/>
                <w:szCs w:val="22"/>
              </w:rPr>
              <w:t xml:space="preserve"> and actionable.</w:t>
            </w:r>
          </w:p>
          <w:p w14:paraId="18D8388A" w14:textId="58448AA2" w:rsidR="00C01C0D" w:rsidRDefault="00C01C0D" w:rsidP="00744B27">
            <w:pPr>
              <w:rPr>
                <w:rFonts w:ascii="Calibri" w:hAnsi="Calibri"/>
                <w:sz w:val="22"/>
                <w:szCs w:val="22"/>
              </w:rPr>
            </w:pPr>
            <w:r w:rsidRPr="00C01C0D">
              <w:rPr>
                <w:rFonts w:asciiTheme="minorHAnsi" w:hAnsiTheme="minorHAnsi"/>
                <w:b/>
                <w:sz w:val="22"/>
                <w:szCs w:val="22"/>
              </w:rPr>
              <w:t>E. Data Sources:</w:t>
            </w:r>
            <w:r w:rsidR="007C0FFC" w:rsidRPr="00744B27">
              <w:rPr>
                <w:rFonts w:asciiTheme="minorHAnsi" w:hAnsiTheme="minorHAnsi"/>
                <w:sz w:val="22"/>
                <w:szCs w:val="22"/>
              </w:rPr>
              <w:t xml:space="preserve"> </w:t>
            </w:r>
            <w:r>
              <w:rPr>
                <w:rFonts w:asciiTheme="minorHAnsi" w:hAnsiTheme="minorHAnsi"/>
                <w:sz w:val="22"/>
                <w:szCs w:val="22"/>
              </w:rPr>
              <w:t xml:space="preserve">It is </w:t>
            </w:r>
            <w:r w:rsidR="007C0FFC" w:rsidRPr="00744B27">
              <w:rPr>
                <w:rFonts w:asciiTheme="minorHAnsi" w:hAnsiTheme="minorHAnsi"/>
                <w:sz w:val="22"/>
                <w:szCs w:val="22"/>
              </w:rPr>
              <w:t>currently reported in nearly all countries of the world</w:t>
            </w:r>
            <w:r w:rsidR="005D52A4" w:rsidRPr="00744B27">
              <w:rPr>
                <w:rFonts w:asciiTheme="minorHAnsi" w:hAnsiTheme="minorHAnsi"/>
                <w:sz w:val="22"/>
                <w:szCs w:val="22"/>
              </w:rPr>
              <w:t>.  A</w:t>
            </w:r>
            <w:r w:rsidR="007C0FFC" w:rsidRPr="00744B27">
              <w:rPr>
                <w:rFonts w:asciiTheme="minorHAnsi" w:hAnsiTheme="minorHAnsi"/>
                <w:sz w:val="22"/>
                <w:szCs w:val="22"/>
              </w:rPr>
              <w:t>dministrative data is produced by law enforcement agencies, and to some extent by public health institutions</w:t>
            </w:r>
            <w:r w:rsidR="005D52A4" w:rsidRPr="00744B27">
              <w:rPr>
                <w:rFonts w:asciiTheme="minorHAnsi" w:hAnsiTheme="minorHAnsi"/>
                <w:sz w:val="22"/>
                <w:szCs w:val="22"/>
              </w:rPr>
              <w:t xml:space="preserve"> – existing </w:t>
            </w:r>
            <w:r w:rsidR="005D52A4" w:rsidRPr="00744B27">
              <w:rPr>
                <w:rFonts w:ascii="Calibri" w:hAnsi="Calibri"/>
                <w:sz w:val="22"/>
                <w:szCs w:val="22"/>
              </w:rPr>
              <w:t>sources include UNICEF for the Multiple Indicator Cluster Survey (MICS),</w:t>
            </w:r>
            <w:r w:rsidR="00744B27">
              <w:rPr>
                <w:rFonts w:ascii="Calibri" w:hAnsi="Calibri"/>
                <w:sz w:val="22"/>
                <w:szCs w:val="22"/>
              </w:rPr>
              <w:t xml:space="preserve"> t</w:t>
            </w:r>
            <w:r w:rsidR="005D52A4" w:rsidRPr="00744B27">
              <w:rPr>
                <w:rFonts w:ascii="Calibri" w:hAnsi="Calibri"/>
                <w:sz w:val="22"/>
                <w:szCs w:val="22"/>
              </w:rPr>
              <w:t xml:space="preserve">he DHS Program for Demographic and Health Surveys (DHS), </w:t>
            </w:r>
            <w:r w:rsidR="00744B27">
              <w:rPr>
                <w:rFonts w:ascii="Calibri" w:hAnsi="Calibri"/>
                <w:sz w:val="22"/>
                <w:szCs w:val="22"/>
              </w:rPr>
              <w:t>and n</w:t>
            </w:r>
            <w:r w:rsidR="005D52A4" w:rsidRPr="00744B27">
              <w:rPr>
                <w:rFonts w:ascii="Calibri" w:hAnsi="Calibri"/>
                <w:sz w:val="22"/>
                <w:szCs w:val="22"/>
              </w:rPr>
              <w:t>ational civil registry systems</w:t>
            </w:r>
            <w:r w:rsidR="007C0FFC" w:rsidRPr="00744B27">
              <w:rPr>
                <w:rFonts w:asciiTheme="minorHAnsi" w:hAnsiTheme="minorHAnsi"/>
                <w:sz w:val="22"/>
                <w:szCs w:val="22"/>
              </w:rPr>
              <w:t xml:space="preserve">.  </w:t>
            </w:r>
            <w:r w:rsidR="005D52A4" w:rsidRPr="00744B27">
              <w:rPr>
                <w:rFonts w:asciiTheme="minorHAnsi" w:hAnsiTheme="minorHAnsi"/>
                <w:sz w:val="22"/>
                <w:szCs w:val="22"/>
              </w:rPr>
              <w:t>So d</w:t>
            </w:r>
            <w:r w:rsidR="007C0FFC" w:rsidRPr="00744B27">
              <w:rPr>
                <w:rFonts w:asciiTheme="minorHAnsi" w:hAnsiTheme="minorHAnsi"/>
                <w:sz w:val="22"/>
                <w:szCs w:val="22"/>
              </w:rPr>
              <w:t>ata is already available from what is a proven methodology (feasible: existing and well-developed dataset</w:t>
            </w:r>
            <w:r w:rsidR="00F0094D" w:rsidRPr="00744B27">
              <w:rPr>
                <w:rFonts w:asciiTheme="minorHAnsi" w:hAnsiTheme="minorHAnsi"/>
                <w:sz w:val="22"/>
                <w:szCs w:val="22"/>
              </w:rPr>
              <w:t>)</w:t>
            </w:r>
            <w:r w:rsidR="00DE4356" w:rsidRPr="00744B27">
              <w:rPr>
                <w:rFonts w:ascii="Calibri" w:hAnsi="Calibri"/>
                <w:sz w:val="22"/>
                <w:szCs w:val="22"/>
                <w:lang w:val="en-GB"/>
              </w:rPr>
              <w:t xml:space="preserve"> and is easy to communicate.</w:t>
            </w:r>
            <w:r w:rsidR="007C0FFC" w:rsidRPr="00744B27">
              <w:rPr>
                <w:rFonts w:asciiTheme="minorHAnsi" w:hAnsiTheme="minorHAnsi"/>
                <w:sz w:val="22"/>
                <w:szCs w:val="22"/>
              </w:rPr>
              <w:t xml:space="preserve"> There is a high degree of international comparability and a high level of measurability, and data is updated regularly</w:t>
            </w:r>
            <w:r w:rsidR="00F0094D" w:rsidRPr="00744B27">
              <w:rPr>
                <w:rFonts w:asciiTheme="minorHAnsi" w:hAnsiTheme="minorHAnsi"/>
                <w:sz w:val="22"/>
                <w:szCs w:val="22"/>
              </w:rPr>
              <w:t xml:space="preserve"> </w:t>
            </w:r>
            <w:r w:rsidR="00365C75" w:rsidRPr="00744B27">
              <w:rPr>
                <w:rFonts w:ascii="Calibri" w:hAnsi="Calibri"/>
                <w:sz w:val="22"/>
                <w:szCs w:val="22"/>
              </w:rPr>
              <w:t xml:space="preserve">Data </w:t>
            </w:r>
            <w:r w:rsidR="005B2B54">
              <w:rPr>
                <w:rFonts w:ascii="Calibri" w:hAnsi="Calibri"/>
                <w:sz w:val="22"/>
                <w:szCs w:val="22"/>
              </w:rPr>
              <w:t>can</w:t>
            </w:r>
            <w:r w:rsidR="005D7F00" w:rsidRPr="00744B27">
              <w:rPr>
                <w:rFonts w:ascii="Calibri" w:hAnsi="Calibri"/>
                <w:sz w:val="22"/>
                <w:szCs w:val="22"/>
              </w:rPr>
              <w:t xml:space="preserve"> be </w:t>
            </w:r>
            <w:r w:rsidR="00365C75" w:rsidRPr="00744B27">
              <w:rPr>
                <w:rFonts w:ascii="Calibri" w:hAnsi="Calibri"/>
                <w:sz w:val="22"/>
                <w:szCs w:val="22"/>
              </w:rPr>
              <w:t>supplemented by survey data to capture non-registered population</w:t>
            </w:r>
            <w:r w:rsidR="005D7F00" w:rsidRPr="00744B27">
              <w:rPr>
                <w:rFonts w:ascii="Calibri" w:hAnsi="Calibri"/>
                <w:sz w:val="22"/>
                <w:szCs w:val="22"/>
              </w:rPr>
              <w:t>s</w:t>
            </w:r>
            <w:r w:rsidR="00F0094D" w:rsidRPr="00744B27">
              <w:rPr>
                <w:rFonts w:ascii="Calibri" w:hAnsi="Calibri"/>
                <w:sz w:val="22"/>
                <w:szCs w:val="22"/>
              </w:rPr>
              <w:t>.</w:t>
            </w:r>
            <w:r w:rsidR="005B2B54">
              <w:rPr>
                <w:rFonts w:ascii="Calibri" w:hAnsi="Calibri"/>
                <w:sz w:val="22"/>
                <w:szCs w:val="22"/>
              </w:rPr>
              <w:t xml:space="preserve"> </w:t>
            </w:r>
          </w:p>
          <w:p w14:paraId="50962B3C" w14:textId="43D7062C" w:rsidR="00F0094D" w:rsidRPr="00744B27" w:rsidRDefault="00C01C0D" w:rsidP="00744B27">
            <w:pPr>
              <w:rPr>
                <w:rFonts w:ascii="Calibri" w:hAnsi="Calibri"/>
                <w:sz w:val="22"/>
                <w:szCs w:val="22"/>
              </w:rPr>
            </w:pPr>
            <w:r w:rsidRPr="00C01C0D">
              <w:rPr>
                <w:rFonts w:ascii="Calibri" w:hAnsi="Calibri"/>
                <w:b/>
                <w:sz w:val="22"/>
                <w:szCs w:val="22"/>
              </w:rPr>
              <w:t xml:space="preserve">H. </w:t>
            </w:r>
            <w:r w:rsidR="005D0E45">
              <w:rPr>
                <w:rFonts w:ascii="Calibri" w:hAnsi="Calibri"/>
                <w:b/>
                <w:sz w:val="22"/>
                <w:szCs w:val="22"/>
              </w:rPr>
              <w:t>Cross-Cutting and Multi-Purpose</w:t>
            </w:r>
            <w:r w:rsidRPr="00C01C0D">
              <w:rPr>
                <w:rFonts w:ascii="Calibri" w:hAnsi="Calibri"/>
                <w:b/>
                <w:sz w:val="22"/>
                <w:szCs w:val="22"/>
              </w:rPr>
              <w:t>:</w:t>
            </w:r>
            <w:r w:rsidRPr="00C01C0D">
              <w:rPr>
                <w:rFonts w:ascii="Calibri" w:hAnsi="Calibri"/>
                <w:sz w:val="22"/>
                <w:szCs w:val="22"/>
              </w:rPr>
              <w:t xml:space="preserve"> </w:t>
            </w:r>
            <w:r w:rsidR="005B2B54">
              <w:rPr>
                <w:rFonts w:ascii="Calibri" w:hAnsi="Calibri"/>
                <w:sz w:val="22"/>
                <w:szCs w:val="22"/>
              </w:rPr>
              <w:t xml:space="preserve">There is potential read across to Target </w:t>
            </w:r>
            <w:r w:rsidR="005B2B54" w:rsidRPr="005D36B8">
              <w:rPr>
                <w:rFonts w:ascii="Calibri" w:hAnsi="Calibri"/>
                <w:sz w:val="22"/>
                <w:szCs w:val="22"/>
                <w:u w:val="single"/>
              </w:rPr>
              <w:t>16.6</w:t>
            </w:r>
            <w:r w:rsidR="005B2B54">
              <w:rPr>
                <w:rFonts w:ascii="Calibri" w:hAnsi="Calibri"/>
                <w:sz w:val="22"/>
                <w:szCs w:val="22"/>
              </w:rPr>
              <w:t xml:space="preserve"> – ability to collect data on birth registration can be a proxy indicator for effective institutions.</w:t>
            </w:r>
          </w:p>
          <w:p w14:paraId="6B991ADF" w14:textId="54EEC485" w:rsidR="00F0094D" w:rsidRPr="005D36B8" w:rsidRDefault="005D36B8" w:rsidP="00744B27">
            <w:pPr>
              <w:rPr>
                <w:rFonts w:ascii="Calibri" w:hAnsi="Calibri"/>
                <w:b/>
                <w:sz w:val="22"/>
                <w:szCs w:val="22"/>
              </w:rPr>
            </w:pPr>
            <w:r w:rsidRPr="005D36B8">
              <w:rPr>
                <w:rFonts w:ascii="Calibri" w:hAnsi="Calibri"/>
                <w:b/>
                <w:sz w:val="22"/>
                <w:szCs w:val="22"/>
              </w:rPr>
              <w:t>Supplementary Information:</w:t>
            </w:r>
          </w:p>
          <w:p w14:paraId="16E53B48" w14:textId="08BFDAB6" w:rsidR="007C0FFC" w:rsidRPr="00744B27" w:rsidRDefault="005D36B8" w:rsidP="00744B27">
            <w:pPr>
              <w:rPr>
                <w:rFonts w:asciiTheme="minorHAnsi" w:hAnsiTheme="minorHAnsi"/>
                <w:sz w:val="22"/>
                <w:szCs w:val="22"/>
              </w:rPr>
            </w:pPr>
            <w:r>
              <w:rPr>
                <w:rFonts w:asciiTheme="minorHAnsi" w:hAnsiTheme="minorHAnsi"/>
                <w:sz w:val="22"/>
                <w:szCs w:val="22"/>
              </w:rPr>
              <w:t xml:space="preserve">In </w:t>
            </w:r>
            <w:r w:rsidR="00F0094D" w:rsidRPr="00744B27">
              <w:rPr>
                <w:rFonts w:asciiTheme="minorHAnsi" w:hAnsiTheme="minorHAnsi"/>
                <w:sz w:val="22"/>
                <w:szCs w:val="22"/>
              </w:rPr>
              <w:t xml:space="preserve">brief discussion there was </w:t>
            </w:r>
            <w:r w:rsidR="00E75439" w:rsidRPr="00744B27">
              <w:rPr>
                <w:rFonts w:asciiTheme="minorHAnsi" w:hAnsiTheme="minorHAnsi"/>
                <w:sz w:val="22"/>
                <w:szCs w:val="22"/>
              </w:rPr>
              <w:t xml:space="preserve">acknowledgment that </w:t>
            </w:r>
            <w:r w:rsidR="00E75439" w:rsidRPr="00744B27">
              <w:rPr>
                <w:rFonts w:ascii="Calibri" w:hAnsi="Calibri"/>
                <w:sz w:val="22"/>
                <w:szCs w:val="22"/>
              </w:rPr>
              <w:t>a</w:t>
            </w:r>
            <w:r w:rsidR="005D7F00" w:rsidRPr="00744B27">
              <w:rPr>
                <w:rFonts w:ascii="Calibri" w:hAnsi="Calibri"/>
                <w:sz w:val="22"/>
                <w:szCs w:val="22"/>
              </w:rPr>
              <w:t xml:space="preserve">lthough </w:t>
            </w:r>
            <w:r w:rsidR="00365C75" w:rsidRPr="00744B27">
              <w:rPr>
                <w:rFonts w:ascii="Calibri" w:hAnsi="Calibri"/>
                <w:sz w:val="22"/>
                <w:szCs w:val="22"/>
                <w:lang w:val="en-GB"/>
              </w:rPr>
              <w:t xml:space="preserve">registration of births is a reasonable proxy for </w:t>
            </w:r>
            <w:r w:rsidR="005D7F00" w:rsidRPr="00744B27">
              <w:rPr>
                <w:rFonts w:ascii="Calibri" w:hAnsi="Calibri"/>
                <w:sz w:val="22"/>
                <w:szCs w:val="22"/>
                <w:lang w:val="en-GB"/>
              </w:rPr>
              <w:t xml:space="preserve">legal identity, </w:t>
            </w:r>
            <w:r w:rsidR="005D7F00" w:rsidRPr="00744B27">
              <w:rPr>
                <w:rFonts w:asciiTheme="minorHAnsi" w:hAnsiTheme="minorHAnsi"/>
                <w:sz w:val="22"/>
                <w:szCs w:val="22"/>
              </w:rPr>
              <w:t xml:space="preserve">the proposed indicator </w:t>
            </w:r>
            <w:r w:rsidR="00E75439" w:rsidRPr="00744B27">
              <w:rPr>
                <w:rFonts w:asciiTheme="minorHAnsi" w:hAnsiTheme="minorHAnsi"/>
                <w:sz w:val="22"/>
                <w:szCs w:val="22"/>
              </w:rPr>
              <w:t>does</w:t>
            </w:r>
            <w:r w:rsidR="005D7F00" w:rsidRPr="00744B27">
              <w:rPr>
                <w:rFonts w:asciiTheme="minorHAnsi" w:hAnsiTheme="minorHAnsi"/>
                <w:sz w:val="22"/>
                <w:szCs w:val="22"/>
              </w:rPr>
              <w:t xml:space="preserve"> not measure legal identity broadly, </w:t>
            </w:r>
            <w:r w:rsidR="00DE4356" w:rsidRPr="00744B27">
              <w:rPr>
                <w:rFonts w:asciiTheme="minorHAnsi" w:hAnsiTheme="minorHAnsi"/>
                <w:sz w:val="22"/>
                <w:szCs w:val="22"/>
              </w:rPr>
              <w:t>and so only addresses</w:t>
            </w:r>
            <w:r w:rsidR="005D7F00" w:rsidRPr="00744B27">
              <w:rPr>
                <w:rFonts w:asciiTheme="minorHAnsi" w:hAnsiTheme="minorHAnsi"/>
                <w:sz w:val="22"/>
                <w:szCs w:val="22"/>
              </w:rPr>
              <w:t xml:space="preserve"> the second component of the target, birth registration.</w:t>
            </w:r>
            <w:r w:rsidR="00E75439" w:rsidRPr="00744B27">
              <w:rPr>
                <w:rFonts w:asciiTheme="minorHAnsi" w:hAnsiTheme="minorHAnsi"/>
                <w:sz w:val="22"/>
                <w:szCs w:val="22"/>
              </w:rPr>
              <w:t xml:space="preserve">  There was also agreement that while the indicator on birth registration under 5 is reliable, it might be improved by focusing on registration under 1 year of age (cf. World Bank approaches).  </w:t>
            </w:r>
            <w:r w:rsidR="00365C75" w:rsidRPr="00744B27">
              <w:rPr>
                <w:rFonts w:ascii="Calibri" w:hAnsi="Calibri"/>
                <w:sz w:val="22"/>
                <w:szCs w:val="22"/>
                <w:lang w:val="en-GB"/>
              </w:rPr>
              <w:t>Caution needs to be taken to ensure that access to public services is not dependent on birth registration.</w:t>
            </w:r>
          </w:p>
          <w:p w14:paraId="34B24F20" w14:textId="63FEB984" w:rsidR="00BD3E49" w:rsidRPr="0047578F" w:rsidRDefault="00BD3E49" w:rsidP="00F71F29">
            <w:pPr>
              <w:rPr>
                <w:rFonts w:asciiTheme="minorHAnsi" w:hAnsiTheme="minorHAnsi"/>
                <w:sz w:val="22"/>
                <w:szCs w:val="22"/>
              </w:rPr>
            </w:pPr>
          </w:p>
        </w:tc>
      </w:tr>
    </w:tbl>
    <w:p w14:paraId="03E5A414" w14:textId="77777777" w:rsidR="00BD3E49" w:rsidRDefault="00BD3E49" w:rsidP="00BD3E49"/>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290"/>
        <w:gridCol w:w="621"/>
      </w:tblGrid>
      <w:tr w:rsidR="00BD3E49" w:rsidRPr="0047578F" w14:paraId="50B6CAEA" w14:textId="77777777" w:rsidTr="00F71F29">
        <w:trPr>
          <w:trHeight w:val="600"/>
          <w:tblCellSpacing w:w="15" w:type="dxa"/>
        </w:trPr>
        <w:tc>
          <w:tcPr>
            <w:tcW w:w="944" w:type="dxa"/>
            <w:shd w:val="clear" w:color="auto" w:fill="BFBFBF"/>
            <w:tcMar>
              <w:top w:w="15" w:type="dxa"/>
              <w:left w:w="15" w:type="dxa"/>
              <w:bottom w:w="15" w:type="dxa"/>
              <w:right w:w="15" w:type="dxa"/>
            </w:tcMar>
            <w:vAlign w:val="center"/>
            <w:hideMark/>
          </w:tcPr>
          <w:p w14:paraId="1BD451AF"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t>Target 16.10</w:t>
            </w:r>
          </w:p>
        </w:tc>
        <w:tc>
          <w:tcPr>
            <w:tcW w:w="8260" w:type="dxa"/>
            <w:shd w:val="clear" w:color="auto" w:fill="BFBFBF"/>
            <w:tcMar>
              <w:top w:w="15" w:type="dxa"/>
              <w:left w:w="15" w:type="dxa"/>
              <w:bottom w:w="15" w:type="dxa"/>
              <w:right w:w="15" w:type="dxa"/>
            </w:tcMar>
            <w:vAlign w:val="center"/>
            <w:hideMark/>
          </w:tcPr>
          <w:p w14:paraId="3B4E65D0" w14:textId="77777777" w:rsidR="00BD3E49" w:rsidRPr="0047578F" w:rsidRDefault="00BD3E49" w:rsidP="00F71F29">
            <w:pPr>
              <w:rPr>
                <w:rFonts w:asciiTheme="minorHAnsi" w:hAnsiTheme="minorHAnsi"/>
                <w:b/>
                <w:sz w:val="22"/>
                <w:szCs w:val="22"/>
              </w:rPr>
            </w:pPr>
            <w:r w:rsidRPr="0047578F">
              <w:rPr>
                <w:rFonts w:asciiTheme="minorHAnsi" w:hAnsiTheme="minorHAnsi"/>
                <w:b/>
                <w:sz w:val="22"/>
                <w:szCs w:val="22"/>
                <w:shd w:val="clear" w:color="auto" w:fill="BFBFBF"/>
              </w:rPr>
              <w:t>Ensure public access to information and protect fundamental freedoms, in accordance with national legislation and international agreements</w:t>
            </w:r>
          </w:p>
        </w:tc>
        <w:tc>
          <w:tcPr>
            <w:tcW w:w="576" w:type="dxa"/>
            <w:shd w:val="clear" w:color="auto" w:fill="BFBFBF"/>
            <w:tcMar>
              <w:top w:w="15" w:type="dxa"/>
              <w:left w:w="15" w:type="dxa"/>
              <w:bottom w:w="15" w:type="dxa"/>
              <w:right w:w="15" w:type="dxa"/>
            </w:tcMar>
            <w:vAlign w:val="center"/>
            <w:hideMark/>
          </w:tcPr>
          <w:p w14:paraId="49A4C217"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BD3E49" w:rsidRPr="0047578F" w14:paraId="401F3BC4" w14:textId="77777777" w:rsidTr="00F71F29">
        <w:trPr>
          <w:trHeight w:val="518"/>
          <w:tblCellSpacing w:w="15" w:type="dxa"/>
        </w:trPr>
        <w:tc>
          <w:tcPr>
            <w:tcW w:w="944" w:type="dxa"/>
            <w:tcMar>
              <w:top w:w="15" w:type="dxa"/>
              <w:left w:w="15" w:type="dxa"/>
              <w:bottom w:w="15" w:type="dxa"/>
              <w:right w:w="15" w:type="dxa"/>
            </w:tcMar>
            <w:vAlign w:val="center"/>
            <w:hideMark/>
          </w:tcPr>
          <w:p w14:paraId="0F9355B1"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rPr>
              <w:t>Indicator 16.10.1</w:t>
            </w:r>
          </w:p>
        </w:tc>
        <w:tc>
          <w:tcPr>
            <w:tcW w:w="8260" w:type="dxa"/>
            <w:tcMar>
              <w:top w:w="15" w:type="dxa"/>
              <w:left w:w="15" w:type="dxa"/>
              <w:bottom w:w="15" w:type="dxa"/>
              <w:right w:w="15" w:type="dxa"/>
            </w:tcMar>
            <w:vAlign w:val="center"/>
            <w:hideMark/>
          </w:tcPr>
          <w:p w14:paraId="224B233F" w14:textId="77777777" w:rsidR="00BD3E49" w:rsidRPr="0047578F" w:rsidRDefault="00BD3E49" w:rsidP="00F71F29">
            <w:pPr>
              <w:rPr>
                <w:rFonts w:asciiTheme="minorHAnsi" w:hAnsiTheme="minorHAnsi"/>
                <w:i/>
                <w:sz w:val="22"/>
                <w:szCs w:val="22"/>
              </w:rPr>
            </w:pPr>
            <w:r w:rsidRPr="0047578F">
              <w:rPr>
                <w:rFonts w:asciiTheme="minorHAnsi" w:hAnsiTheme="minorHAnsi"/>
                <w:i/>
                <w:sz w:val="22"/>
                <w:szCs w:val="22"/>
              </w:rPr>
              <w:t>Percentage of actual government budget, procurement, revenues and natural resource concessions that are publicly available and easily accessible</w:t>
            </w:r>
          </w:p>
        </w:tc>
        <w:tc>
          <w:tcPr>
            <w:tcW w:w="576" w:type="dxa"/>
            <w:tcMar>
              <w:top w:w="15" w:type="dxa"/>
              <w:left w:w="15" w:type="dxa"/>
              <w:bottom w:w="15" w:type="dxa"/>
              <w:right w:w="15" w:type="dxa"/>
            </w:tcMar>
            <w:vAlign w:val="center"/>
            <w:hideMark/>
          </w:tcPr>
          <w:p w14:paraId="3793E75A" w14:textId="77777777" w:rsidR="00BD3E49" w:rsidRPr="0047578F" w:rsidRDefault="00BD3E49" w:rsidP="00F71F29">
            <w:pPr>
              <w:jc w:val="center"/>
              <w:rPr>
                <w:rFonts w:asciiTheme="minorHAnsi" w:hAnsiTheme="minorHAnsi"/>
                <w:sz w:val="22"/>
                <w:szCs w:val="22"/>
              </w:rPr>
            </w:pPr>
            <w:r w:rsidRPr="0047578F">
              <w:rPr>
                <w:rFonts w:asciiTheme="minorHAnsi" w:hAnsiTheme="minorHAnsi"/>
                <w:sz w:val="22"/>
                <w:szCs w:val="22"/>
              </w:rPr>
              <w:t>BBA</w:t>
            </w:r>
          </w:p>
        </w:tc>
      </w:tr>
      <w:tr w:rsidR="00BD3E49" w:rsidRPr="0047578F" w14:paraId="5C762722" w14:textId="77777777" w:rsidTr="00F71F29">
        <w:trPr>
          <w:trHeight w:val="518"/>
          <w:tblCellSpacing w:w="15" w:type="dxa"/>
        </w:trPr>
        <w:tc>
          <w:tcPr>
            <w:tcW w:w="944" w:type="dxa"/>
            <w:tcMar>
              <w:top w:w="15" w:type="dxa"/>
              <w:left w:w="15" w:type="dxa"/>
              <w:bottom w:w="15" w:type="dxa"/>
              <w:right w:w="15" w:type="dxa"/>
            </w:tcMar>
            <w:vAlign w:val="center"/>
          </w:tcPr>
          <w:p w14:paraId="0944A067" w14:textId="77777777" w:rsidR="00BD3E49" w:rsidRPr="0047578F" w:rsidRDefault="00BD3E49" w:rsidP="00F71F29">
            <w:pPr>
              <w:rPr>
                <w:rFonts w:asciiTheme="minorHAnsi" w:hAnsiTheme="minorHAnsi"/>
                <w:sz w:val="22"/>
                <w:szCs w:val="22"/>
              </w:rPr>
            </w:pPr>
            <w:r w:rsidRPr="0047578F">
              <w:rPr>
                <w:rFonts w:asciiTheme="minorHAnsi" w:hAnsiTheme="minorHAnsi"/>
                <w:sz w:val="22"/>
                <w:szCs w:val="22"/>
              </w:rPr>
              <w:lastRenderedPageBreak/>
              <w:t>Indicator 16.10.2</w:t>
            </w:r>
          </w:p>
        </w:tc>
        <w:tc>
          <w:tcPr>
            <w:tcW w:w="8260" w:type="dxa"/>
            <w:tcMar>
              <w:top w:w="15" w:type="dxa"/>
              <w:left w:w="15" w:type="dxa"/>
              <w:bottom w:w="15" w:type="dxa"/>
              <w:right w:w="15" w:type="dxa"/>
            </w:tcMar>
            <w:vAlign w:val="center"/>
          </w:tcPr>
          <w:p w14:paraId="28CA4CDC" w14:textId="77777777" w:rsidR="00BD3E49" w:rsidRPr="0047578F" w:rsidRDefault="00BD3E49" w:rsidP="00F71F29">
            <w:pPr>
              <w:rPr>
                <w:rFonts w:asciiTheme="minorHAnsi" w:hAnsiTheme="minorHAnsi"/>
                <w:i/>
                <w:sz w:val="22"/>
                <w:szCs w:val="22"/>
              </w:rPr>
            </w:pPr>
            <w:r w:rsidRPr="0047578F">
              <w:rPr>
                <w:rFonts w:asciiTheme="minorHAnsi" w:hAnsiTheme="minorHAnsi"/>
                <w:i/>
                <w:sz w:val="22"/>
                <w:szCs w:val="22"/>
              </w:rPr>
              <w:t>Number of journalists, associated media personnel and human rights advocates killed, kidnapped, disappeared, detained or tortured in the last 12 months</w:t>
            </w:r>
          </w:p>
        </w:tc>
        <w:tc>
          <w:tcPr>
            <w:tcW w:w="576" w:type="dxa"/>
            <w:tcMar>
              <w:top w:w="15" w:type="dxa"/>
              <w:left w:w="15" w:type="dxa"/>
              <w:bottom w:w="15" w:type="dxa"/>
              <w:right w:w="15" w:type="dxa"/>
            </w:tcMar>
            <w:vAlign w:val="center"/>
          </w:tcPr>
          <w:p w14:paraId="73F36BA9" w14:textId="77777777" w:rsidR="00BD3E49" w:rsidRPr="0047578F" w:rsidRDefault="00BD3E49" w:rsidP="00F71F29">
            <w:pPr>
              <w:jc w:val="center"/>
              <w:rPr>
                <w:rFonts w:asciiTheme="minorHAnsi" w:hAnsiTheme="minorHAnsi"/>
                <w:sz w:val="22"/>
                <w:szCs w:val="22"/>
              </w:rPr>
            </w:pPr>
            <w:r w:rsidRPr="0047578F">
              <w:rPr>
                <w:rFonts w:asciiTheme="minorHAnsi" w:hAnsiTheme="minorHAnsi"/>
                <w:sz w:val="22"/>
                <w:szCs w:val="22"/>
              </w:rPr>
              <w:t>CBB</w:t>
            </w:r>
          </w:p>
        </w:tc>
      </w:tr>
      <w:tr w:rsidR="00BD3E49" w:rsidRPr="0047578F" w14:paraId="0114A26A" w14:textId="77777777" w:rsidTr="00F71F29">
        <w:trPr>
          <w:trHeight w:val="600"/>
          <w:tblCellSpacing w:w="15" w:type="dxa"/>
        </w:trPr>
        <w:tc>
          <w:tcPr>
            <w:tcW w:w="9840" w:type="dxa"/>
            <w:gridSpan w:val="3"/>
            <w:tcMar>
              <w:top w:w="15" w:type="dxa"/>
              <w:left w:w="15" w:type="dxa"/>
              <w:bottom w:w="15" w:type="dxa"/>
              <w:right w:w="15" w:type="dxa"/>
            </w:tcMar>
            <w:vAlign w:val="center"/>
          </w:tcPr>
          <w:p w14:paraId="4E9148BC" w14:textId="13515E9A" w:rsidR="003A6704" w:rsidRDefault="003A6704" w:rsidP="00F71F29">
            <w:pPr>
              <w:rPr>
                <w:rFonts w:asciiTheme="minorHAnsi" w:hAnsiTheme="minorHAnsi"/>
                <w:b/>
                <w:sz w:val="22"/>
                <w:szCs w:val="22"/>
              </w:rPr>
            </w:pPr>
            <w:r w:rsidRPr="003A6704">
              <w:rPr>
                <w:rFonts w:asciiTheme="minorHAnsi" w:hAnsiTheme="minorHAnsi"/>
                <w:b/>
                <w:sz w:val="22"/>
                <w:szCs w:val="22"/>
              </w:rPr>
              <w:t xml:space="preserve">D. 1. </w:t>
            </w:r>
            <w:r w:rsidR="005B7B5D">
              <w:rPr>
                <w:rFonts w:asciiTheme="minorHAnsi" w:hAnsiTheme="minorHAnsi"/>
                <w:b/>
                <w:sz w:val="22"/>
                <w:szCs w:val="22"/>
              </w:rPr>
              <w:t>Specification for i</w:t>
            </w:r>
            <w:r>
              <w:rPr>
                <w:rFonts w:asciiTheme="minorHAnsi" w:hAnsiTheme="minorHAnsi"/>
                <w:b/>
                <w:sz w:val="22"/>
                <w:szCs w:val="22"/>
              </w:rPr>
              <w:t xml:space="preserve">mproved </w:t>
            </w:r>
            <w:r w:rsidR="00CA61E1">
              <w:rPr>
                <w:rFonts w:asciiTheme="minorHAnsi" w:hAnsiTheme="minorHAnsi"/>
                <w:b/>
                <w:sz w:val="22"/>
                <w:szCs w:val="22"/>
              </w:rPr>
              <w:t xml:space="preserve">indicator </w:t>
            </w:r>
            <w:r>
              <w:rPr>
                <w:rFonts w:asciiTheme="minorHAnsi" w:hAnsiTheme="minorHAnsi"/>
                <w:b/>
                <w:sz w:val="22"/>
                <w:szCs w:val="22"/>
              </w:rPr>
              <w:t>16.10.1.</w:t>
            </w:r>
          </w:p>
          <w:p w14:paraId="33795F2D" w14:textId="1578DB84" w:rsidR="003A6704" w:rsidRPr="00AB0625" w:rsidRDefault="003A6704" w:rsidP="00F71F29">
            <w:pPr>
              <w:rPr>
                <w:rFonts w:asciiTheme="minorHAnsi" w:hAnsiTheme="minorHAnsi"/>
                <w:b/>
                <w:i/>
                <w:color w:val="002060"/>
                <w:sz w:val="22"/>
                <w:szCs w:val="22"/>
              </w:rPr>
            </w:pPr>
            <w:r w:rsidRPr="00AB0625">
              <w:rPr>
                <w:rFonts w:asciiTheme="minorHAnsi" w:hAnsiTheme="minorHAnsi"/>
                <w:b/>
                <w:i/>
                <w:color w:val="002060"/>
                <w:sz w:val="22"/>
                <w:szCs w:val="22"/>
              </w:rPr>
              <w:t xml:space="preserve">The extent to which budget documents, off budget revenue documents, procurement and natural resource concessions are publically available and easily accessible </w:t>
            </w:r>
            <w:r w:rsidRPr="004B0C72">
              <w:rPr>
                <w:rFonts w:asciiTheme="minorHAnsi" w:hAnsiTheme="minorHAnsi"/>
                <w:b/>
                <w:i/>
                <w:color w:val="002060"/>
                <w:sz w:val="22"/>
                <w:szCs w:val="22"/>
                <w:u w:val="single"/>
              </w:rPr>
              <w:t>in open data format</w:t>
            </w:r>
            <w:r w:rsidRPr="00AB0625">
              <w:rPr>
                <w:rFonts w:asciiTheme="minorHAnsi" w:hAnsiTheme="minorHAnsi"/>
                <w:b/>
                <w:i/>
                <w:color w:val="002060"/>
                <w:sz w:val="22"/>
                <w:szCs w:val="22"/>
              </w:rPr>
              <w:t xml:space="preserve">.  </w:t>
            </w:r>
          </w:p>
          <w:p w14:paraId="53D86658" w14:textId="2EC2B3A7" w:rsidR="003A6704" w:rsidRDefault="005B7B5D" w:rsidP="00F71F29">
            <w:pPr>
              <w:rPr>
                <w:rFonts w:asciiTheme="minorHAnsi" w:hAnsiTheme="minorHAnsi"/>
                <w:sz w:val="22"/>
                <w:szCs w:val="22"/>
              </w:rPr>
            </w:pPr>
            <w:r>
              <w:rPr>
                <w:rFonts w:asciiTheme="minorHAnsi" w:hAnsiTheme="minorHAnsi"/>
                <w:sz w:val="22"/>
                <w:szCs w:val="22"/>
              </w:rPr>
              <w:t>The i</w:t>
            </w:r>
            <w:r w:rsidR="003A6704">
              <w:rPr>
                <w:rFonts w:asciiTheme="minorHAnsi" w:hAnsiTheme="minorHAnsi"/>
                <w:sz w:val="22"/>
                <w:szCs w:val="22"/>
              </w:rPr>
              <w:t xml:space="preserve">nitially proposed </w:t>
            </w:r>
            <w:r>
              <w:rPr>
                <w:rFonts w:asciiTheme="minorHAnsi" w:hAnsiTheme="minorHAnsi"/>
                <w:sz w:val="22"/>
                <w:szCs w:val="22"/>
              </w:rPr>
              <w:t>i</w:t>
            </w:r>
            <w:r w:rsidR="00BD3E49">
              <w:rPr>
                <w:rFonts w:asciiTheme="minorHAnsi" w:hAnsiTheme="minorHAnsi"/>
                <w:sz w:val="22"/>
                <w:szCs w:val="22"/>
              </w:rPr>
              <w:t>ndicator 16.10.1</w:t>
            </w:r>
            <w:r>
              <w:rPr>
                <w:rFonts w:asciiTheme="minorHAnsi" w:hAnsiTheme="minorHAnsi"/>
                <w:sz w:val="22"/>
                <w:szCs w:val="22"/>
              </w:rPr>
              <w:t>.</w:t>
            </w:r>
            <w:r w:rsidR="00BD3E49">
              <w:rPr>
                <w:rFonts w:asciiTheme="minorHAnsi" w:hAnsiTheme="minorHAnsi"/>
                <w:sz w:val="22"/>
                <w:szCs w:val="22"/>
              </w:rPr>
              <w:t xml:space="preserve"> focuses on ensuring the right to information through public available and accessible documents related to budget, procurement, revenues and natural resource concessions.  This indicator was criticized by participants for being imprecise and lacking in universality, particularly that natural resource concession documents are not universal and these should fall under the definition of procurement.  Other suggested that percentage might be difficult to monitor and instead it could incorporate “extent” language measured by expert assessment.  Participants suggested that the indicator language include “open data format” which has been defined by governments. </w:t>
            </w:r>
          </w:p>
          <w:p w14:paraId="07D0E08F" w14:textId="19D3CB95" w:rsidR="003A6704" w:rsidRDefault="008719E5" w:rsidP="00F71F29">
            <w:pPr>
              <w:rPr>
                <w:rFonts w:asciiTheme="minorHAnsi" w:hAnsiTheme="minorHAnsi"/>
                <w:sz w:val="22"/>
                <w:szCs w:val="22"/>
              </w:rPr>
            </w:pPr>
            <w:r w:rsidRPr="008719E5">
              <w:rPr>
                <w:rFonts w:asciiTheme="minorHAnsi" w:hAnsiTheme="minorHAnsi"/>
                <w:b/>
                <w:sz w:val="22"/>
                <w:szCs w:val="22"/>
              </w:rPr>
              <w:t>E.</w:t>
            </w:r>
            <w:r w:rsidR="00817F79">
              <w:rPr>
                <w:rFonts w:asciiTheme="minorHAnsi" w:hAnsiTheme="minorHAnsi"/>
                <w:b/>
                <w:sz w:val="22"/>
                <w:szCs w:val="22"/>
              </w:rPr>
              <w:t>1.</w:t>
            </w:r>
            <w:r w:rsidRPr="008719E5">
              <w:rPr>
                <w:rFonts w:asciiTheme="minorHAnsi" w:hAnsiTheme="minorHAnsi"/>
                <w:b/>
                <w:sz w:val="22"/>
                <w:szCs w:val="22"/>
              </w:rPr>
              <w:t xml:space="preserve"> Data Sources:</w:t>
            </w:r>
            <w:r>
              <w:rPr>
                <w:rFonts w:asciiTheme="minorHAnsi" w:hAnsiTheme="minorHAnsi"/>
                <w:sz w:val="22"/>
                <w:szCs w:val="22"/>
              </w:rPr>
              <w:t xml:space="preserve"> </w:t>
            </w:r>
            <w:r w:rsidR="003A6704" w:rsidRPr="003A6704">
              <w:rPr>
                <w:rFonts w:asciiTheme="minorHAnsi" w:hAnsiTheme="minorHAnsi"/>
                <w:sz w:val="22"/>
                <w:szCs w:val="22"/>
              </w:rPr>
              <w:t xml:space="preserve">The structural and process indicator would draw on a mixture of admin and expert data.  There are several existing efforts to gather data on a version of this indicator including the national administrative data as well as the International Budget Partnership’s Open Budget Index.  For more about the Open Budget Survey see: </w:t>
            </w:r>
            <w:hyperlink r:id="rId11" w:history="1">
              <w:r w:rsidR="003A6704" w:rsidRPr="00DD09E9">
                <w:rPr>
                  <w:rStyle w:val="Hyperlink"/>
                  <w:rFonts w:asciiTheme="minorHAnsi" w:hAnsiTheme="minorHAnsi"/>
                  <w:sz w:val="22"/>
                  <w:szCs w:val="22"/>
                </w:rPr>
                <w:t>http://internationalbudget.org/what-we-do/open-budget-survey/</w:t>
              </w:r>
            </w:hyperlink>
          </w:p>
          <w:p w14:paraId="4BC4A8F3" w14:textId="2B28325B" w:rsidR="00F81DFA" w:rsidRDefault="00F81DFA" w:rsidP="00F71F29">
            <w:pPr>
              <w:rPr>
                <w:rFonts w:asciiTheme="minorHAnsi" w:hAnsiTheme="minorHAnsi"/>
                <w:sz w:val="22"/>
                <w:szCs w:val="22"/>
              </w:rPr>
            </w:pPr>
            <w:r w:rsidRPr="00F81DFA">
              <w:rPr>
                <w:rFonts w:asciiTheme="minorHAnsi" w:hAnsiTheme="minorHAnsi"/>
                <w:b/>
                <w:sz w:val="22"/>
                <w:szCs w:val="22"/>
              </w:rPr>
              <w:t>H</w:t>
            </w:r>
            <w:r w:rsidR="008719E5">
              <w:rPr>
                <w:rFonts w:asciiTheme="minorHAnsi" w:hAnsiTheme="minorHAnsi"/>
                <w:b/>
                <w:sz w:val="22"/>
                <w:szCs w:val="22"/>
              </w:rPr>
              <w:t>.</w:t>
            </w:r>
            <w:r w:rsidR="00817F79">
              <w:rPr>
                <w:rFonts w:asciiTheme="minorHAnsi" w:hAnsiTheme="minorHAnsi"/>
                <w:b/>
                <w:sz w:val="22"/>
                <w:szCs w:val="22"/>
              </w:rPr>
              <w:t xml:space="preserve">1. </w:t>
            </w:r>
            <w:r w:rsidR="005D0E45">
              <w:rPr>
                <w:rFonts w:asciiTheme="minorHAnsi" w:hAnsiTheme="minorHAnsi"/>
                <w:b/>
                <w:sz w:val="22"/>
                <w:szCs w:val="22"/>
              </w:rPr>
              <w:t>Cross-Cutting and Multi-Purpose</w:t>
            </w:r>
            <w:r w:rsidRPr="00F81DFA">
              <w:rPr>
                <w:rFonts w:asciiTheme="minorHAnsi" w:hAnsiTheme="minorHAnsi"/>
                <w:b/>
                <w:sz w:val="22"/>
                <w:szCs w:val="22"/>
              </w:rPr>
              <w:t>:</w:t>
            </w:r>
            <w:r>
              <w:rPr>
                <w:rFonts w:asciiTheme="minorHAnsi" w:hAnsiTheme="minorHAnsi"/>
                <w:sz w:val="22"/>
                <w:szCs w:val="22"/>
              </w:rPr>
              <w:t xml:space="preserve"> </w:t>
            </w:r>
            <w:r w:rsidRPr="00F81DFA">
              <w:rPr>
                <w:rFonts w:asciiTheme="minorHAnsi" w:hAnsiTheme="minorHAnsi"/>
                <w:sz w:val="22"/>
                <w:szCs w:val="22"/>
              </w:rPr>
              <w:t xml:space="preserve">The suggested improved indicator links specifically target </w:t>
            </w:r>
            <w:r w:rsidRPr="000917F2">
              <w:rPr>
                <w:rFonts w:asciiTheme="minorHAnsi" w:hAnsiTheme="minorHAnsi"/>
                <w:sz w:val="22"/>
                <w:szCs w:val="22"/>
                <w:u w:val="single"/>
              </w:rPr>
              <w:t>16.6</w:t>
            </w:r>
            <w:r w:rsidRPr="00F81DFA">
              <w:rPr>
                <w:rFonts w:asciiTheme="minorHAnsi" w:hAnsiTheme="minorHAnsi"/>
                <w:sz w:val="22"/>
                <w:szCs w:val="22"/>
              </w:rPr>
              <w:t xml:space="preserve"> as well as across the agenda as a whole, ensuring that SDG commitments and expenditures are governed in a transparent manner.  </w:t>
            </w:r>
          </w:p>
          <w:p w14:paraId="434E3F78" w14:textId="77777777" w:rsidR="00625D0E" w:rsidRDefault="00625D0E" w:rsidP="00F71F29">
            <w:pPr>
              <w:rPr>
                <w:rFonts w:asciiTheme="minorHAnsi" w:hAnsiTheme="minorHAnsi"/>
                <w:sz w:val="22"/>
                <w:szCs w:val="22"/>
              </w:rPr>
            </w:pPr>
          </w:p>
          <w:p w14:paraId="42D0198E" w14:textId="2B9F612B" w:rsidR="00625D0E" w:rsidRDefault="00625D0E" w:rsidP="00625D0E">
            <w:pPr>
              <w:rPr>
                <w:rFonts w:asciiTheme="minorHAnsi" w:hAnsiTheme="minorHAnsi"/>
                <w:sz w:val="22"/>
                <w:szCs w:val="22"/>
              </w:rPr>
            </w:pPr>
            <w:r w:rsidRPr="00625D0E">
              <w:rPr>
                <w:rFonts w:asciiTheme="minorHAnsi" w:hAnsiTheme="minorHAnsi"/>
                <w:b/>
                <w:sz w:val="22"/>
                <w:szCs w:val="22"/>
              </w:rPr>
              <w:t>D</w:t>
            </w:r>
            <w:r>
              <w:rPr>
                <w:rFonts w:asciiTheme="minorHAnsi" w:hAnsiTheme="minorHAnsi"/>
                <w:b/>
                <w:sz w:val="22"/>
                <w:szCs w:val="22"/>
              </w:rPr>
              <w:t>.2.</w:t>
            </w:r>
            <w:r w:rsidRPr="00625D0E">
              <w:rPr>
                <w:rFonts w:asciiTheme="minorHAnsi" w:hAnsiTheme="minorHAnsi"/>
                <w:b/>
                <w:sz w:val="22"/>
                <w:szCs w:val="22"/>
              </w:rPr>
              <w:t xml:space="preserve"> </w:t>
            </w:r>
            <w:r w:rsidR="005B7B5D" w:rsidRPr="005B7B5D">
              <w:rPr>
                <w:rFonts w:asciiTheme="minorHAnsi" w:hAnsiTheme="minorHAnsi"/>
                <w:b/>
                <w:sz w:val="22"/>
                <w:szCs w:val="22"/>
              </w:rPr>
              <w:t xml:space="preserve">Specification for </w:t>
            </w:r>
            <w:r w:rsidRPr="00625D0E">
              <w:rPr>
                <w:rFonts w:asciiTheme="minorHAnsi" w:hAnsiTheme="minorHAnsi"/>
                <w:b/>
                <w:sz w:val="22"/>
                <w:szCs w:val="22"/>
              </w:rPr>
              <w:t xml:space="preserve">Improved </w:t>
            </w:r>
            <w:r w:rsidR="00CA61E1">
              <w:rPr>
                <w:rFonts w:asciiTheme="minorHAnsi" w:hAnsiTheme="minorHAnsi"/>
                <w:b/>
                <w:sz w:val="22"/>
                <w:szCs w:val="22"/>
              </w:rPr>
              <w:t>Indicator</w:t>
            </w:r>
            <w:r w:rsidRPr="00625D0E">
              <w:rPr>
                <w:rFonts w:asciiTheme="minorHAnsi" w:hAnsiTheme="minorHAnsi"/>
                <w:b/>
                <w:sz w:val="22"/>
                <w:szCs w:val="22"/>
              </w:rPr>
              <w:t xml:space="preserve"> 16.10.2.:</w:t>
            </w:r>
            <w:r w:rsidRPr="00625D0E">
              <w:rPr>
                <w:rFonts w:asciiTheme="minorHAnsi" w:hAnsiTheme="minorHAnsi"/>
                <w:sz w:val="22"/>
                <w:szCs w:val="22"/>
              </w:rPr>
              <w:t xml:space="preserve"> </w:t>
            </w:r>
          </w:p>
          <w:p w14:paraId="011F4FAD" w14:textId="447135FA" w:rsidR="00625D0E" w:rsidRPr="00AB0625" w:rsidRDefault="00625D0E" w:rsidP="00625D0E">
            <w:pPr>
              <w:rPr>
                <w:rFonts w:asciiTheme="minorHAnsi" w:hAnsiTheme="minorHAnsi"/>
                <w:b/>
                <w:i/>
                <w:color w:val="002060"/>
                <w:sz w:val="22"/>
                <w:szCs w:val="22"/>
              </w:rPr>
            </w:pPr>
            <w:r w:rsidRPr="00AB0625">
              <w:rPr>
                <w:rFonts w:asciiTheme="minorHAnsi" w:hAnsiTheme="minorHAnsi"/>
                <w:b/>
                <w:i/>
                <w:color w:val="002060"/>
                <w:sz w:val="22"/>
                <w:szCs w:val="22"/>
              </w:rPr>
              <w:t xml:space="preserve">Number of </w:t>
            </w:r>
            <w:r w:rsidRPr="004B0C72">
              <w:rPr>
                <w:rFonts w:asciiTheme="minorHAnsi" w:hAnsiTheme="minorHAnsi"/>
                <w:b/>
                <w:i/>
                <w:color w:val="002060"/>
                <w:sz w:val="22"/>
                <w:szCs w:val="22"/>
                <w:u w:val="single"/>
              </w:rPr>
              <w:t xml:space="preserve">verified </w:t>
            </w:r>
            <w:r w:rsidRPr="00AB0625">
              <w:rPr>
                <w:rFonts w:asciiTheme="minorHAnsi" w:hAnsiTheme="minorHAnsi"/>
                <w:b/>
                <w:i/>
                <w:color w:val="002060"/>
                <w:sz w:val="22"/>
                <w:szCs w:val="22"/>
              </w:rPr>
              <w:t>cases of killing, kidnapping, enforced disappearance, arbitrary detention, and torture of journalists, associated media personnel and human rights advocates in the previous 12 months</w:t>
            </w:r>
          </w:p>
          <w:p w14:paraId="3A9A765D" w14:textId="2FE12639" w:rsidR="00625D0E" w:rsidRPr="00625D0E" w:rsidRDefault="00625D0E" w:rsidP="00625D0E">
            <w:pPr>
              <w:rPr>
                <w:rFonts w:asciiTheme="minorHAnsi" w:hAnsiTheme="minorHAnsi"/>
                <w:sz w:val="22"/>
                <w:szCs w:val="22"/>
              </w:rPr>
            </w:pPr>
            <w:r w:rsidRPr="00625D0E">
              <w:rPr>
                <w:rFonts w:asciiTheme="minorHAnsi" w:hAnsiTheme="minorHAnsi"/>
                <w:sz w:val="22"/>
                <w:szCs w:val="22"/>
              </w:rPr>
              <w:t xml:space="preserve">Indicator 16.10.2 seeks to measure the protection of the broad concept of fundamental freedoms through a focus on journalists, media personnel and human rights advocates harmed over a 12 month period.  </w:t>
            </w:r>
            <w:r w:rsidR="005B7B5D" w:rsidRPr="005B7B5D">
              <w:rPr>
                <w:rFonts w:asciiTheme="minorHAnsi" w:hAnsiTheme="minorHAnsi"/>
                <w:sz w:val="22"/>
                <w:szCs w:val="22"/>
              </w:rPr>
              <w:t xml:space="preserve">It’s easy to communicate but some participants expressed concerns as to its salience with the wider population and governments.  </w:t>
            </w:r>
          </w:p>
          <w:p w14:paraId="34D11737" w14:textId="4361765C" w:rsidR="00BD3E49" w:rsidRDefault="00625D0E" w:rsidP="00625D0E">
            <w:pPr>
              <w:rPr>
                <w:rFonts w:asciiTheme="minorHAnsi" w:hAnsiTheme="minorHAnsi"/>
                <w:sz w:val="22"/>
                <w:szCs w:val="22"/>
              </w:rPr>
            </w:pPr>
            <w:r w:rsidRPr="00625D0E">
              <w:rPr>
                <w:rFonts w:asciiTheme="minorHAnsi" w:hAnsiTheme="minorHAnsi"/>
                <w:b/>
                <w:sz w:val="22"/>
                <w:szCs w:val="22"/>
              </w:rPr>
              <w:t>E</w:t>
            </w:r>
            <w:r>
              <w:rPr>
                <w:rFonts w:asciiTheme="minorHAnsi" w:hAnsiTheme="minorHAnsi"/>
                <w:b/>
                <w:sz w:val="22"/>
                <w:szCs w:val="22"/>
              </w:rPr>
              <w:t>.</w:t>
            </w:r>
            <w:r w:rsidR="00817F79">
              <w:rPr>
                <w:rFonts w:asciiTheme="minorHAnsi" w:hAnsiTheme="minorHAnsi"/>
                <w:b/>
                <w:sz w:val="22"/>
                <w:szCs w:val="22"/>
              </w:rPr>
              <w:t>2.</w:t>
            </w:r>
            <w:r w:rsidRPr="00625D0E">
              <w:rPr>
                <w:rFonts w:asciiTheme="minorHAnsi" w:hAnsiTheme="minorHAnsi"/>
                <w:b/>
                <w:sz w:val="22"/>
                <w:szCs w:val="22"/>
              </w:rPr>
              <w:t xml:space="preserve"> Data sources / F</w:t>
            </w:r>
            <w:r>
              <w:rPr>
                <w:rFonts w:asciiTheme="minorHAnsi" w:hAnsiTheme="minorHAnsi"/>
                <w:b/>
                <w:sz w:val="22"/>
                <w:szCs w:val="22"/>
              </w:rPr>
              <w:t>.</w:t>
            </w:r>
            <w:r w:rsidRPr="00625D0E">
              <w:rPr>
                <w:rFonts w:asciiTheme="minorHAnsi" w:hAnsiTheme="minorHAnsi"/>
                <w:b/>
                <w:sz w:val="22"/>
                <w:szCs w:val="22"/>
              </w:rPr>
              <w:t xml:space="preserve"> </w:t>
            </w:r>
            <w:r w:rsidR="005D0E45">
              <w:rPr>
                <w:rFonts w:asciiTheme="minorHAnsi" w:hAnsiTheme="minorHAnsi"/>
                <w:b/>
                <w:sz w:val="22"/>
                <w:szCs w:val="22"/>
              </w:rPr>
              <w:t>Responsible Entity</w:t>
            </w:r>
            <w:r w:rsidRPr="00625D0E">
              <w:rPr>
                <w:rFonts w:asciiTheme="minorHAnsi" w:hAnsiTheme="minorHAnsi"/>
                <w:b/>
                <w:sz w:val="22"/>
                <w:szCs w:val="22"/>
              </w:rPr>
              <w:t>:</w:t>
            </w:r>
            <w:r>
              <w:rPr>
                <w:rFonts w:asciiTheme="minorHAnsi" w:hAnsiTheme="minorHAnsi"/>
                <w:sz w:val="22"/>
                <w:szCs w:val="22"/>
              </w:rPr>
              <w:t xml:space="preserve"> T</w:t>
            </w:r>
            <w:r w:rsidRPr="00625D0E">
              <w:rPr>
                <w:rFonts w:asciiTheme="minorHAnsi" w:hAnsiTheme="minorHAnsi"/>
                <w:sz w:val="22"/>
                <w:szCs w:val="22"/>
              </w:rPr>
              <w:t>his expert assessment was not currently aggregated by any single agency</w:t>
            </w:r>
            <w:r>
              <w:rPr>
                <w:rFonts w:asciiTheme="minorHAnsi" w:hAnsiTheme="minorHAnsi"/>
                <w:sz w:val="22"/>
                <w:szCs w:val="22"/>
              </w:rPr>
              <w:t xml:space="preserve">; </w:t>
            </w:r>
            <w:r w:rsidRPr="00625D0E">
              <w:rPr>
                <w:rFonts w:asciiTheme="minorHAnsi" w:hAnsiTheme="minorHAnsi"/>
                <w:sz w:val="22"/>
                <w:szCs w:val="22"/>
              </w:rPr>
              <w:t xml:space="preserve">OHCHR and UNESCO are in the process of refining a methodology for verification and for aggregation.  This indicator would serve as a critical ‘canary’ indicator, serving as a proxy as the health of the system as a whole.  </w:t>
            </w:r>
          </w:p>
          <w:p w14:paraId="4D93DE61" w14:textId="77777777" w:rsidR="00625D0E" w:rsidRDefault="00625D0E" w:rsidP="00625D0E">
            <w:pPr>
              <w:rPr>
                <w:rFonts w:asciiTheme="minorHAnsi" w:hAnsiTheme="minorHAnsi"/>
                <w:sz w:val="22"/>
                <w:szCs w:val="22"/>
              </w:rPr>
            </w:pPr>
          </w:p>
          <w:p w14:paraId="3CC70ABA" w14:textId="254E2127" w:rsidR="00625D0E" w:rsidRPr="00625D0E" w:rsidRDefault="00625D0E" w:rsidP="00625D0E">
            <w:pPr>
              <w:rPr>
                <w:rFonts w:asciiTheme="minorHAnsi" w:hAnsiTheme="minorHAnsi"/>
                <w:b/>
                <w:sz w:val="22"/>
                <w:szCs w:val="22"/>
              </w:rPr>
            </w:pPr>
            <w:r w:rsidRPr="00625D0E">
              <w:rPr>
                <w:rFonts w:asciiTheme="minorHAnsi" w:hAnsiTheme="minorHAnsi"/>
                <w:b/>
                <w:sz w:val="22"/>
                <w:szCs w:val="22"/>
              </w:rPr>
              <w:t xml:space="preserve">D.3. </w:t>
            </w:r>
            <w:r w:rsidR="005B7B5D" w:rsidRPr="005B7B5D">
              <w:rPr>
                <w:rFonts w:asciiTheme="minorHAnsi" w:hAnsiTheme="minorHAnsi"/>
                <w:b/>
                <w:sz w:val="22"/>
                <w:szCs w:val="22"/>
              </w:rPr>
              <w:t xml:space="preserve">Specification for </w:t>
            </w:r>
            <w:r w:rsidRPr="00625D0E">
              <w:rPr>
                <w:rFonts w:asciiTheme="minorHAnsi" w:hAnsiTheme="minorHAnsi"/>
                <w:b/>
                <w:sz w:val="22"/>
                <w:szCs w:val="22"/>
              </w:rPr>
              <w:t xml:space="preserve">Alternative </w:t>
            </w:r>
            <w:r w:rsidR="00CA61E1">
              <w:rPr>
                <w:rFonts w:asciiTheme="minorHAnsi" w:hAnsiTheme="minorHAnsi"/>
                <w:b/>
                <w:sz w:val="22"/>
                <w:szCs w:val="22"/>
              </w:rPr>
              <w:t xml:space="preserve">indicator for </w:t>
            </w:r>
            <w:r w:rsidRPr="00625D0E">
              <w:rPr>
                <w:rFonts w:asciiTheme="minorHAnsi" w:hAnsiTheme="minorHAnsi"/>
                <w:b/>
                <w:sz w:val="22"/>
                <w:szCs w:val="22"/>
              </w:rPr>
              <w:t xml:space="preserve">16.10. </w:t>
            </w:r>
          </w:p>
          <w:p w14:paraId="547455AC" w14:textId="4A52909F" w:rsidR="00BD3E49" w:rsidRPr="00AB0625" w:rsidRDefault="00BD3E49" w:rsidP="00F71F29">
            <w:pPr>
              <w:rPr>
                <w:rFonts w:asciiTheme="minorHAnsi" w:hAnsiTheme="minorHAnsi"/>
                <w:b/>
                <w:sz w:val="22"/>
                <w:szCs w:val="22"/>
              </w:rPr>
            </w:pPr>
            <w:r w:rsidRPr="00AB0625">
              <w:rPr>
                <w:rFonts w:asciiTheme="minorHAnsi" w:hAnsiTheme="minorHAnsi"/>
                <w:b/>
                <w:i/>
                <w:color w:val="1F3864" w:themeColor="accent5" w:themeShade="80"/>
                <w:sz w:val="22"/>
                <w:szCs w:val="22"/>
              </w:rPr>
              <w:t>Ability to express political opinion without fear</w:t>
            </w:r>
          </w:p>
          <w:p w14:paraId="75F80329" w14:textId="3584A893" w:rsidR="005B7B5D" w:rsidRPr="005B7B5D" w:rsidRDefault="00BD3E49" w:rsidP="005B7B5D">
            <w:pPr>
              <w:rPr>
                <w:rFonts w:asciiTheme="minorHAnsi" w:hAnsiTheme="minorHAnsi"/>
                <w:sz w:val="22"/>
                <w:szCs w:val="22"/>
              </w:rPr>
            </w:pPr>
            <w:r>
              <w:rPr>
                <w:rFonts w:asciiTheme="minorHAnsi" w:hAnsiTheme="minorHAnsi"/>
                <w:sz w:val="22"/>
                <w:szCs w:val="22"/>
              </w:rPr>
              <w:t xml:space="preserve">Participants suggested that measuring fundamental freedoms should be salient for a broad population and tie to fundamental freedoms associated with inclusive political participation.  The Gallup World Poll asks this precise question with an established, proven methodology.  </w:t>
            </w:r>
            <w:r w:rsidR="005B7B5D" w:rsidRPr="005B7B5D">
              <w:rPr>
                <w:rFonts w:asciiTheme="minorHAnsi" w:hAnsiTheme="minorHAnsi"/>
                <w:sz w:val="22"/>
                <w:szCs w:val="22"/>
              </w:rPr>
              <w:t>The methodology is robust, reliable, valid and accurate and amenable to audit.  By including participants points of view it generates positive incentives, not perverse incentives, it is salient to a wide global population, and actionable.  Some participants voiced concern that it could be manipulated in repressive contexts and would be difficult to compare globally based on differing experiences, history and preferences at a national level.  For more details on the methodology see: http://www.gallup.com/poll/105226/world-poll-methodology.aspx</w:t>
            </w:r>
          </w:p>
          <w:p w14:paraId="575879E2" w14:textId="40209849" w:rsidR="005B7B5D" w:rsidRDefault="005B7B5D" w:rsidP="00F71F29">
            <w:pPr>
              <w:rPr>
                <w:rFonts w:asciiTheme="minorHAnsi" w:hAnsiTheme="minorHAnsi"/>
                <w:sz w:val="22"/>
                <w:szCs w:val="22"/>
              </w:rPr>
            </w:pPr>
            <w:r w:rsidRPr="005B7B5D">
              <w:rPr>
                <w:rFonts w:asciiTheme="minorHAnsi" w:hAnsiTheme="minorHAnsi"/>
                <w:b/>
                <w:sz w:val="22"/>
                <w:szCs w:val="22"/>
              </w:rPr>
              <w:t>E.</w:t>
            </w:r>
            <w:r w:rsidR="00817F79">
              <w:rPr>
                <w:rFonts w:asciiTheme="minorHAnsi" w:hAnsiTheme="minorHAnsi"/>
                <w:b/>
                <w:sz w:val="22"/>
                <w:szCs w:val="22"/>
              </w:rPr>
              <w:t>3.</w:t>
            </w:r>
            <w:r w:rsidRPr="005B7B5D">
              <w:rPr>
                <w:rFonts w:asciiTheme="minorHAnsi" w:hAnsiTheme="minorHAnsi"/>
                <w:b/>
                <w:sz w:val="22"/>
                <w:szCs w:val="22"/>
              </w:rPr>
              <w:t xml:space="preserve"> Data sources</w:t>
            </w:r>
            <w:r w:rsidR="005D36B8">
              <w:rPr>
                <w:rFonts w:asciiTheme="minorHAnsi" w:hAnsiTheme="minorHAnsi"/>
                <w:b/>
                <w:sz w:val="22"/>
                <w:szCs w:val="22"/>
              </w:rPr>
              <w:t>:</w:t>
            </w:r>
            <w:r w:rsidRPr="005B7B5D">
              <w:rPr>
                <w:rFonts w:asciiTheme="minorHAnsi" w:hAnsiTheme="minorHAnsi"/>
                <w:sz w:val="22"/>
                <w:szCs w:val="22"/>
              </w:rPr>
              <w:t xml:space="preserve"> </w:t>
            </w:r>
            <w:r w:rsidR="00BD3E49">
              <w:rPr>
                <w:rFonts w:asciiTheme="minorHAnsi" w:hAnsiTheme="minorHAnsi"/>
                <w:sz w:val="22"/>
                <w:szCs w:val="22"/>
              </w:rPr>
              <w:t xml:space="preserve">Gallup could continue to collect this poll questions as could NSOs in their regular surveys.   </w:t>
            </w:r>
          </w:p>
          <w:p w14:paraId="6B842462" w14:textId="4EA6BCC8" w:rsidR="005B7B5D" w:rsidRDefault="00817F79" w:rsidP="00F71F29">
            <w:pPr>
              <w:rPr>
                <w:rFonts w:asciiTheme="minorHAnsi" w:hAnsiTheme="minorHAnsi"/>
                <w:sz w:val="22"/>
                <w:szCs w:val="22"/>
              </w:rPr>
            </w:pPr>
            <w:r>
              <w:rPr>
                <w:rFonts w:asciiTheme="minorHAnsi" w:hAnsiTheme="minorHAnsi"/>
                <w:b/>
                <w:sz w:val="22"/>
                <w:szCs w:val="22"/>
              </w:rPr>
              <w:t xml:space="preserve">H.3. </w:t>
            </w:r>
            <w:r w:rsidR="005D0E45">
              <w:rPr>
                <w:rFonts w:asciiTheme="minorHAnsi" w:hAnsiTheme="minorHAnsi"/>
                <w:b/>
                <w:sz w:val="22"/>
                <w:szCs w:val="22"/>
              </w:rPr>
              <w:t>Cross-Cutting and Multi-Purpose</w:t>
            </w:r>
            <w:r w:rsidR="005B7B5D" w:rsidRPr="005B7B5D">
              <w:rPr>
                <w:rFonts w:asciiTheme="minorHAnsi" w:hAnsiTheme="minorHAnsi"/>
                <w:b/>
                <w:sz w:val="22"/>
                <w:szCs w:val="22"/>
              </w:rPr>
              <w:t>:</w:t>
            </w:r>
            <w:r w:rsidR="005B7B5D">
              <w:t xml:space="preserve"> </w:t>
            </w:r>
            <w:r w:rsidR="005B7B5D" w:rsidRPr="005B7B5D">
              <w:rPr>
                <w:rFonts w:asciiTheme="minorHAnsi" w:hAnsiTheme="minorHAnsi"/>
                <w:sz w:val="22"/>
                <w:szCs w:val="22"/>
              </w:rPr>
              <w:t xml:space="preserve">This output and process indicator would tie to target </w:t>
            </w:r>
            <w:r w:rsidR="005B7B5D" w:rsidRPr="000917F2">
              <w:rPr>
                <w:rFonts w:asciiTheme="minorHAnsi" w:hAnsiTheme="minorHAnsi"/>
                <w:sz w:val="22"/>
                <w:szCs w:val="22"/>
                <w:u w:val="single"/>
              </w:rPr>
              <w:t>16.7</w:t>
            </w:r>
            <w:r w:rsidR="005B7B5D" w:rsidRPr="005B7B5D">
              <w:rPr>
                <w:rFonts w:asciiTheme="minorHAnsi" w:hAnsiTheme="minorHAnsi"/>
                <w:sz w:val="22"/>
                <w:szCs w:val="22"/>
              </w:rPr>
              <w:t xml:space="preserve"> and broaden understandings of fundamental freedoms from killing and detention of journalists and human rights activists.  </w:t>
            </w:r>
          </w:p>
          <w:p w14:paraId="6AD4CEF6" w14:textId="4D639509" w:rsidR="00625D0E" w:rsidRPr="000915C8" w:rsidRDefault="00625D0E" w:rsidP="00E41CBA">
            <w:pPr>
              <w:rPr>
                <w:rFonts w:asciiTheme="minorHAnsi" w:hAnsiTheme="minorHAnsi"/>
                <w:sz w:val="22"/>
                <w:szCs w:val="22"/>
              </w:rPr>
            </w:pPr>
            <w:r w:rsidRPr="00625D0E">
              <w:rPr>
                <w:rFonts w:asciiTheme="minorHAnsi" w:hAnsiTheme="minorHAnsi"/>
                <w:b/>
                <w:sz w:val="22"/>
                <w:szCs w:val="22"/>
              </w:rPr>
              <w:t>G</w:t>
            </w:r>
            <w:r w:rsidR="002978B0">
              <w:rPr>
                <w:rFonts w:asciiTheme="minorHAnsi" w:hAnsiTheme="minorHAnsi"/>
                <w:b/>
                <w:sz w:val="22"/>
                <w:szCs w:val="22"/>
              </w:rPr>
              <w:t>.</w:t>
            </w:r>
            <w:r w:rsidRPr="00625D0E">
              <w:rPr>
                <w:rFonts w:asciiTheme="minorHAnsi" w:hAnsiTheme="minorHAnsi"/>
                <w:b/>
                <w:sz w:val="22"/>
                <w:szCs w:val="22"/>
              </w:rPr>
              <w:t xml:space="preserve"> </w:t>
            </w:r>
            <w:r w:rsidR="00E41CBA" w:rsidRPr="00E41CBA">
              <w:rPr>
                <w:rFonts w:asciiTheme="minorHAnsi" w:hAnsiTheme="minorHAnsi"/>
                <w:b/>
                <w:sz w:val="22"/>
                <w:szCs w:val="22"/>
              </w:rPr>
              <w:t>Prioritization</w:t>
            </w:r>
            <w:r w:rsidRPr="00625D0E">
              <w:rPr>
                <w:rFonts w:asciiTheme="minorHAnsi" w:hAnsiTheme="minorHAnsi"/>
                <w:b/>
                <w:sz w:val="22"/>
                <w:szCs w:val="22"/>
              </w:rPr>
              <w:t>:</w:t>
            </w:r>
            <w:r w:rsidRPr="00625D0E">
              <w:rPr>
                <w:rFonts w:asciiTheme="minorHAnsi" w:hAnsiTheme="minorHAnsi"/>
                <w:sz w:val="22"/>
                <w:szCs w:val="22"/>
              </w:rPr>
              <w:t xml:space="preserve"> This target includes </w:t>
            </w:r>
            <w:r w:rsidRPr="004B0C72">
              <w:rPr>
                <w:rFonts w:asciiTheme="minorHAnsi" w:hAnsiTheme="minorHAnsi"/>
                <w:sz w:val="22"/>
                <w:szCs w:val="22"/>
                <w:u w:val="single"/>
              </w:rPr>
              <w:t>two discreet concepts</w:t>
            </w:r>
            <w:r w:rsidRPr="00625D0E">
              <w:rPr>
                <w:rFonts w:asciiTheme="minorHAnsi" w:hAnsiTheme="minorHAnsi"/>
                <w:sz w:val="22"/>
                <w:szCs w:val="22"/>
              </w:rPr>
              <w:t xml:space="preserve">, public access to information and protecting </w:t>
            </w:r>
            <w:r w:rsidRPr="00625D0E">
              <w:rPr>
                <w:rFonts w:asciiTheme="minorHAnsi" w:hAnsiTheme="minorHAnsi"/>
                <w:sz w:val="22"/>
                <w:szCs w:val="22"/>
              </w:rPr>
              <w:lastRenderedPageBreak/>
              <w:t>fu</w:t>
            </w:r>
            <w:r>
              <w:rPr>
                <w:rFonts w:asciiTheme="minorHAnsi" w:hAnsiTheme="minorHAnsi"/>
                <w:sz w:val="22"/>
                <w:szCs w:val="22"/>
              </w:rPr>
              <w:t>ndamental freedoms. P</w:t>
            </w:r>
            <w:r w:rsidRPr="00625D0E">
              <w:rPr>
                <w:rFonts w:asciiTheme="minorHAnsi" w:hAnsiTheme="minorHAnsi"/>
                <w:sz w:val="22"/>
                <w:szCs w:val="22"/>
              </w:rPr>
              <w:t xml:space="preserve">articipants were </w:t>
            </w:r>
            <w:r w:rsidRPr="004B0C72">
              <w:rPr>
                <w:rFonts w:asciiTheme="minorHAnsi" w:hAnsiTheme="minorHAnsi"/>
                <w:sz w:val="22"/>
                <w:szCs w:val="22"/>
                <w:u w:val="single"/>
              </w:rPr>
              <w:t>unable to prioritize a single indicator</w:t>
            </w:r>
            <w:r w:rsidRPr="00625D0E">
              <w:rPr>
                <w:rFonts w:asciiTheme="minorHAnsi" w:hAnsiTheme="minorHAnsi"/>
                <w:sz w:val="22"/>
                <w:szCs w:val="22"/>
              </w:rPr>
              <w:t xml:space="preserve"> for this multi-dimensional target and participants proposed three indicators to ensure inclusive measurement of right to information and fundamental freedoms.  Participants recommended that if one be incorporated into the global framework, that countries add complementary baskets at a national level to ensure inclusive measurement of the target themes.  </w:t>
            </w:r>
          </w:p>
        </w:tc>
      </w:tr>
    </w:tbl>
    <w:p w14:paraId="0FA7777B" w14:textId="77777777" w:rsidR="00BD3E49" w:rsidRPr="0047578F" w:rsidRDefault="00BD3E49" w:rsidP="00BD3E49">
      <w:pPr>
        <w:rPr>
          <w:rFonts w:asciiTheme="minorHAnsi" w:hAnsiTheme="minorHAnsi"/>
          <w:sz w:val="22"/>
          <w:szCs w:val="22"/>
        </w:rPr>
      </w:pPr>
    </w:p>
    <w:p w14:paraId="4A7DEE4D"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7"/>
        <w:gridCol w:w="8382"/>
        <w:gridCol w:w="621"/>
      </w:tblGrid>
      <w:tr w:rsidR="00682888" w:rsidRPr="0047578F" w14:paraId="127EB580" w14:textId="77777777" w:rsidTr="00953CD2">
        <w:trPr>
          <w:trHeight w:val="817"/>
          <w:tblCellSpacing w:w="15" w:type="dxa"/>
        </w:trPr>
        <w:tc>
          <w:tcPr>
            <w:tcW w:w="852" w:type="dxa"/>
            <w:shd w:val="clear" w:color="auto" w:fill="BFBFBF"/>
            <w:tcMar>
              <w:top w:w="15" w:type="dxa"/>
              <w:left w:w="15" w:type="dxa"/>
              <w:bottom w:w="15" w:type="dxa"/>
              <w:right w:w="15" w:type="dxa"/>
            </w:tcMar>
            <w:hideMark/>
          </w:tcPr>
          <w:p w14:paraId="5C2BDBF2" w14:textId="77777777" w:rsidR="00685CCE" w:rsidRPr="0047578F" w:rsidRDefault="00685CCE" w:rsidP="00F414BF">
            <w:pPr>
              <w:rPr>
                <w:rFonts w:asciiTheme="minorHAnsi" w:hAnsiTheme="minorHAnsi"/>
                <w:sz w:val="22"/>
                <w:szCs w:val="22"/>
              </w:rPr>
            </w:pPr>
            <w:r w:rsidRPr="0047578F">
              <w:rPr>
                <w:rFonts w:asciiTheme="minorHAnsi" w:hAnsiTheme="minorHAnsi"/>
                <w:sz w:val="22"/>
                <w:szCs w:val="22"/>
                <w:shd w:val="clear" w:color="auto" w:fill="BFBFBF"/>
              </w:rPr>
              <w:t>Target 16.a</w:t>
            </w:r>
          </w:p>
        </w:tc>
        <w:tc>
          <w:tcPr>
            <w:tcW w:w="8352" w:type="dxa"/>
            <w:shd w:val="clear" w:color="auto" w:fill="BFBFBF"/>
            <w:tcMar>
              <w:top w:w="15" w:type="dxa"/>
              <w:left w:w="15" w:type="dxa"/>
              <w:bottom w:w="15" w:type="dxa"/>
              <w:right w:w="15" w:type="dxa"/>
            </w:tcMar>
            <w:hideMark/>
          </w:tcPr>
          <w:p w14:paraId="19A1BE84" w14:textId="77777777" w:rsidR="00685CCE" w:rsidRPr="0047578F" w:rsidRDefault="00685CCE" w:rsidP="00F414BF">
            <w:pPr>
              <w:rPr>
                <w:rFonts w:asciiTheme="minorHAnsi" w:hAnsiTheme="minorHAnsi"/>
                <w:b/>
                <w:sz w:val="22"/>
                <w:szCs w:val="22"/>
              </w:rPr>
            </w:pPr>
            <w:r w:rsidRPr="0047578F">
              <w:rPr>
                <w:rFonts w:asciiTheme="minorHAnsi" w:hAnsiTheme="minorHAnsi"/>
                <w:b/>
                <w:sz w:val="22"/>
                <w:szCs w:val="22"/>
                <w:shd w:val="clear" w:color="auto" w:fill="BFBFBF"/>
              </w:rPr>
              <w:t>Strengthen relevant national institutions, including through international cooperation, for building capacity at all levels, in particular in developing countries, to prevent violence and combat terrorism and crime</w:t>
            </w:r>
          </w:p>
        </w:tc>
        <w:tc>
          <w:tcPr>
            <w:tcW w:w="576" w:type="dxa"/>
            <w:shd w:val="clear" w:color="auto" w:fill="BFBFBF"/>
            <w:tcMar>
              <w:top w:w="15" w:type="dxa"/>
              <w:left w:w="15" w:type="dxa"/>
              <w:bottom w:w="15" w:type="dxa"/>
              <w:right w:w="15" w:type="dxa"/>
            </w:tcMar>
            <w:hideMark/>
          </w:tcPr>
          <w:p w14:paraId="6D167B22" w14:textId="77777777" w:rsidR="00685CCE" w:rsidRPr="0047578F" w:rsidRDefault="009C4426" w:rsidP="00F414BF">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47578F" w:rsidRPr="0047578F" w14:paraId="0E0D3C1C" w14:textId="77777777" w:rsidTr="00F414BF">
        <w:trPr>
          <w:trHeight w:val="590"/>
          <w:tblCellSpacing w:w="15" w:type="dxa"/>
        </w:trPr>
        <w:tc>
          <w:tcPr>
            <w:tcW w:w="852" w:type="dxa"/>
            <w:tcMar>
              <w:top w:w="15" w:type="dxa"/>
              <w:left w:w="15" w:type="dxa"/>
              <w:bottom w:w="15" w:type="dxa"/>
              <w:right w:w="15" w:type="dxa"/>
            </w:tcMar>
            <w:hideMark/>
          </w:tcPr>
          <w:p w14:paraId="2205A394" w14:textId="77777777" w:rsidR="00685CCE" w:rsidRPr="0047578F" w:rsidRDefault="00685CCE" w:rsidP="00F414BF">
            <w:pPr>
              <w:rPr>
                <w:rFonts w:asciiTheme="minorHAnsi" w:hAnsiTheme="minorHAnsi"/>
                <w:sz w:val="22"/>
                <w:szCs w:val="22"/>
              </w:rPr>
            </w:pPr>
            <w:r w:rsidRPr="0047578F">
              <w:rPr>
                <w:rFonts w:asciiTheme="minorHAnsi" w:hAnsiTheme="minorHAnsi"/>
                <w:sz w:val="22"/>
                <w:szCs w:val="22"/>
              </w:rPr>
              <w:t>Indicator 16.a.1</w:t>
            </w:r>
          </w:p>
        </w:tc>
        <w:tc>
          <w:tcPr>
            <w:tcW w:w="8352" w:type="dxa"/>
            <w:tcMar>
              <w:top w:w="15" w:type="dxa"/>
              <w:left w:w="15" w:type="dxa"/>
              <w:bottom w:w="15" w:type="dxa"/>
              <w:right w:w="15" w:type="dxa"/>
            </w:tcMar>
            <w:hideMark/>
          </w:tcPr>
          <w:p w14:paraId="4D612175" w14:textId="77777777" w:rsidR="00685CCE" w:rsidRPr="0047578F" w:rsidRDefault="00685CCE" w:rsidP="00F414BF">
            <w:pPr>
              <w:rPr>
                <w:rFonts w:asciiTheme="minorHAnsi" w:hAnsiTheme="minorHAnsi"/>
                <w:i/>
                <w:sz w:val="22"/>
                <w:szCs w:val="22"/>
              </w:rPr>
            </w:pPr>
            <w:r w:rsidRPr="0047578F">
              <w:rPr>
                <w:rFonts w:asciiTheme="minorHAnsi" w:hAnsiTheme="minorHAnsi"/>
                <w:i/>
                <w:sz w:val="22"/>
                <w:szCs w:val="22"/>
              </w:rPr>
              <w:t>Percentage of requests for international cooperation (law enforcement cooperation, mutual legal assistance and extraditions) that were met during the reporting year</w:t>
            </w:r>
          </w:p>
        </w:tc>
        <w:tc>
          <w:tcPr>
            <w:tcW w:w="576" w:type="dxa"/>
            <w:tcMar>
              <w:top w:w="15" w:type="dxa"/>
              <w:left w:w="15" w:type="dxa"/>
              <w:bottom w:w="15" w:type="dxa"/>
              <w:right w:w="15" w:type="dxa"/>
            </w:tcMar>
            <w:hideMark/>
          </w:tcPr>
          <w:p w14:paraId="224D644A" w14:textId="77777777" w:rsidR="00685CCE" w:rsidRPr="0047578F" w:rsidRDefault="00685CCE" w:rsidP="00F414BF">
            <w:pPr>
              <w:rPr>
                <w:rFonts w:asciiTheme="minorHAnsi" w:hAnsiTheme="minorHAnsi"/>
                <w:sz w:val="22"/>
                <w:szCs w:val="22"/>
              </w:rPr>
            </w:pPr>
            <w:r w:rsidRPr="0047578F">
              <w:rPr>
                <w:rFonts w:asciiTheme="minorHAnsi" w:hAnsiTheme="minorHAnsi"/>
                <w:sz w:val="22"/>
                <w:szCs w:val="22"/>
              </w:rPr>
              <w:t>BBB</w:t>
            </w:r>
          </w:p>
        </w:tc>
      </w:tr>
      <w:tr w:rsidR="0047578F" w:rsidRPr="0047578F" w14:paraId="412F194C" w14:textId="77777777" w:rsidTr="00F414BF">
        <w:trPr>
          <w:trHeight w:val="545"/>
          <w:tblCellSpacing w:w="15" w:type="dxa"/>
        </w:trPr>
        <w:tc>
          <w:tcPr>
            <w:tcW w:w="852" w:type="dxa"/>
            <w:tcMar>
              <w:top w:w="15" w:type="dxa"/>
              <w:left w:w="15" w:type="dxa"/>
              <w:bottom w:w="15" w:type="dxa"/>
              <w:right w:w="15" w:type="dxa"/>
            </w:tcMar>
            <w:hideMark/>
          </w:tcPr>
          <w:p w14:paraId="2CC7ADC1" w14:textId="77777777" w:rsidR="00685CCE" w:rsidRPr="0047578F" w:rsidRDefault="00685CCE" w:rsidP="00F414BF">
            <w:pPr>
              <w:rPr>
                <w:rFonts w:asciiTheme="minorHAnsi" w:hAnsiTheme="minorHAnsi"/>
                <w:sz w:val="22"/>
                <w:szCs w:val="22"/>
              </w:rPr>
            </w:pPr>
            <w:r w:rsidRPr="0047578F">
              <w:rPr>
                <w:rFonts w:asciiTheme="minorHAnsi" w:hAnsiTheme="minorHAnsi"/>
                <w:sz w:val="22"/>
                <w:szCs w:val="22"/>
              </w:rPr>
              <w:t>Indicator 16.a.2</w:t>
            </w:r>
          </w:p>
        </w:tc>
        <w:tc>
          <w:tcPr>
            <w:tcW w:w="8352" w:type="dxa"/>
            <w:tcMar>
              <w:top w:w="15" w:type="dxa"/>
              <w:left w:w="15" w:type="dxa"/>
              <w:bottom w:w="15" w:type="dxa"/>
              <w:right w:w="15" w:type="dxa"/>
            </w:tcMar>
            <w:hideMark/>
          </w:tcPr>
          <w:p w14:paraId="036185B5" w14:textId="77777777" w:rsidR="00685CCE" w:rsidRPr="0047578F" w:rsidRDefault="00685CCE" w:rsidP="00F414BF">
            <w:pPr>
              <w:rPr>
                <w:rFonts w:asciiTheme="minorHAnsi" w:hAnsiTheme="minorHAnsi"/>
                <w:i/>
                <w:sz w:val="22"/>
                <w:szCs w:val="22"/>
              </w:rPr>
            </w:pPr>
            <w:r w:rsidRPr="0047578F">
              <w:rPr>
                <w:rFonts w:asciiTheme="minorHAnsi" w:hAnsiTheme="minorHAnsi"/>
                <w:i/>
                <w:sz w:val="22"/>
                <w:szCs w:val="22"/>
              </w:rPr>
              <w:t>Existence of independent national human rights institutions (NHRIs) in compliance with the Paris Principles</w:t>
            </w:r>
          </w:p>
        </w:tc>
        <w:tc>
          <w:tcPr>
            <w:tcW w:w="576" w:type="dxa"/>
            <w:tcMar>
              <w:top w:w="15" w:type="dxa"/>
              <w:left w:w="15" w:type="dxa"/>
              <w:bottom w:w="15" w:type="dxa"/>
              <w:right w:w="15" w:type="dxa"/>
            </w:tcMar>
            <w:hideMark/>
          </w:tcPr>
          <w:p w14:paraId="4F5313E5" w14:textId="77777777" w:rsidR="00685CCE" w:rsidRPr="0047578F" w:rsidRDefault="00685CCE" w:rsidP="00F414BF">
            <w:pPr>
              <w:rPr>
                <w:rFonts w:asciiTheme="minorHAnsi" w:hAnsiTheme="minorHAnsi"/>
                <w:sz w:val="22"/>
                <w:szCs w:val="22"/>
              </w:rPr>
            </w:pPr>
            <w:r w:rsidRPr="0047578F">
              <w:rPr>
                <w:rFonts w:asciiTheme="minorHAnsi" w:hAnsiTheme="minorHAnsi"/>
                <w:sz w:val="22"/>
                <w:szCs w:val="22"/>
              </w:rPr>
              <w:t>BBB</w:t>
            </w:r>
          </w:p>
        </w:tc>
      </w:tr>
      <w:tr w:rsidR="00F414BF" w:rsidRPr="0047578F" w14:paraId="5C3CFDC0" w14:textId="77777777" w:rsidTr="00F414BF">
        <w:trPr>
          <w:trHeight w:val="900"/>
          <w:tblCellSpacing w:w="15" w:type="dxa"/>
        </w:trPr>
        <w:tc>
          <w:tcPr>
            <w:tcW w:w="9840" w:type="dxa"/>
            <w:gridSpan w:val="3"/>
            <w:tcMar>
              <w:top w:w="15" w:type="dxa"/>
              <w:left w:w="15" w:type="dxa"/>
              <w:bottom w:w="15" w:type="dxa"/>
              <w:right w:w="15" w:type="dxa"/>
            </w:tcMar>
          </w:tcPr>
          <w:p w14:paraId="280625DB" w14:textId="6FB85ADA" w:rsidR="00DF162A" w:rsidRDefault="00DF162A" w:rsidP="00DF162A">
            <w:pPr>
              <w:rPr>
                <w:rFonts w:asciiTheme="minorHAnsi" w:hAnsiTheme="minorHAnsi"/>
                <w:sz w:val="22"/>
                <w:szCs w:val="22"/>
              </w:rPr>
            </w:pPr>
            <w:r w:rsidRPr="00DF162A">
              <w:rPr>
                <w:rFonts w:asciiTheme="minorHAnsi" w:hAnsiTheme="minorHAnsi"/>
                <w:sz w:val="22"/>
                <w:szCs w:val="22"/>
              </w:rPr>
              <w:t xml:space="preserve">The group noted that the target points to different interpretations since the focus could be on the capacity of national institutions or on international cooperation (viewed as donors support for strengthening national institutions or translational cooperation to fight translational crime). </w:t>
            </w:r>
          </w:p>
          <w:p w14:paraId="6F62860C" w14:textId="77777777" w:rsidR="00DF162A" w:rsidRPr="00DF162A" w:rsidRDefault="00DF162A" w:rsidP="00DF162A">
            <w:pPr>
              <w:rPr>
                <w:rFonts w:asciiTheme="minorHAnsi" w:hAnsiTheme="minorHAnsi"/>
                <w:sz w:val="22"/>
                <w:szCs w:val="22"/>
              </w:rPr>
            </w:pPr>
          </w:p>
          <w:p w14:paraId="0F5A703F" w14:textId="5BD4CC08" w:rsidR="00DF162A" w:rsidRPr="00DF162A" w:rsidRDefault="00DF162A" w:rsidP="00DF162A">
            <w:pPr>
              <w:rPr>
                <w:rFonts w:asciiTheme="minorHAnsi" w:hAnsiTheme="minorHAnsi"/>
                <w:b/>
                <w:sz w:val="22"/>
                <w:szCs w:val="22"/>
              </w:rPr>
            </w:pPr>
            <w:r w:rsidRPr="00DF162A">
              <w:rPr>
                <w:rFonts w:asciiTheme="minorHAnsi" w:hAnsiTheme="minorHAnsi"/>
                <w:b/>
                <w:sz w:val="22"/>
                <w:szCs w:val="22"/>
              </w:rPr>
              <w:t>D. Specification for improved indicator 16.a.1.</w:t>
            </w:r>
          </w:p>
          <w:p w14:paraId="1B90ED64" w14:textId="77777777" w:rsidR="00DF162A" w:rsidRPr="00AB0625" w:rsidRDefault="00DF162A" w:rsidP="00DF162A">
            <w:pPr>
              <w:rPr>
                <w:rFonts w:asciiTheme="minorHAnsi" w:hAnsiTheme="minorHAnsi"/>
                <w:b/>
                <w:i/>
                <w:color w:val="002060"/>
                <w:sz w:val="22"/>
                <w:szCs w:val="22"/>
              </w:rPr>
            </w:pPr>
            <w:r w:rsidRPr="00AB0625">
              <w:rPr>
                <w:rFonts w:asciiTheme="minorHAnsi" w:hAnsiTheme="minorHAnsi"/>
                <w:b/>
                <w:i/>
                <w:color w:val="002060"/>
                <w:sz w:val="22"/>
                <w:szCs w:val="22"/>
              </w:rPr>
              <w:t xml:space="preserve">Percentage of requests for international cooperation (law enforcement, mutual legal assistance and extraditions) made through existing international conventions that were met in reporting year </w:t>
            </w:r>
          </w:p>
          <w:p w14:paraId="21EFDA44" w14:textId="31BB2AFA" w:rsidR="00DF162A" w:rsidRDefault="00DF162A" w:rsidP="00DF162A">
            <w:pPr>
              <w:rPr>
                <w:rFonts w:asciiTheme="minorHAnsi" w:hAnsiTheme="minorHAnsi"/>
                <w:sz w:val="22"/>
                <w:szCs w:val="22"/>
              </w:rPr>
            </w:pPr>
            <w:r w:rsidRPr="00DF162A">
              <w:rPr>
                <w:rFonts w:asciiTheme="minorHAnsi" w:hAnsiTheme="minorHAnsi"/>
                <w:sz w:val="22"/>
                <w:szCs w:val="22"/>
              </w:rPr>
              <w:t>Participants suggested that the indicator on requests for Mutual Legal Assistance may not be the most informative approach to the target as a whole</w:t>
            </w:r>
            <w:r w:rsidR="004B0C72">
              <w:rPr>
                <w:rFonts w:asciiTheme="minorHAnsi" w:hAnsiTheme="minorHAnsi"/>
                <w:sz w:val="22"/>
                <w:szCs w:val="22"/>
              </w:rPr>
              <w:t>,</w:t>
            </w:r>
            <w:r w:rsidRPr="00DF162A">
              <w:rPr>
                <w:rFonts w:asciiTheme="minorHAnsi" w:hAnsiTheme="minorHAnsi"/>
                <w:sz w:val="22"/>
                <w:szCs w:val="22"/>
              </w:rPr>
              <w:t xml:space="preserve"> because it is a process indicator, albeit UNODC already compiles statistics on Criminalization and Law enforcement (UNCAC chapter 3), a</w:t>
            </w:r>
            <w:r>
              <w:rPr>
                <w:rFonts w:asciiTheme="minorHAnsi" w:hAnsiTheme="minorHAnsi"/>
                <w:sz w:val="22"/>
                <w:szCs w:val="22"/>
              </w:rPr>
              <w:t>nd on International Cooperation</w:t>
            </w:r>
            <w:r w:rsidRPr="00DF162A">
              <w:rPr>
                <w:rFonts w:asciiTheme="minorHAnsi" w:hAnsiTheme="minorHAnsi"/>
                <w:sz w:val="22"/>
                <w:szCs w:val="22"/>
              </w:rPr>
              <w:t xml:space="preserve"> (UNCAC chapter 4), as part of its monitoring of about 80 countries which have undergone the implementation review of UNCAC.</w:t>
            </w:r>
          </w:p>
          <w:p w14:paraId="3799C295" w14:textId="77777777" w:rsidR="00DF162A" w:rsidRPr="00DF162A" w:rsidRDefault="00DF162A" w:rsidP="00DF162A">
            <w:pPr>
              <w:rPr>
                <w:rFonts w:asciiTheme="minorHAnsi" w:hAnsiTheme="minorHAnsi"/>
                <w:b/>
                <w:sz w:val="22"/>
                <w:szCs w:val="22"/>
              </w:rPr>
            </w:pPr>
          </w:p>
          <w:p w14:paraId="68C1986C" w14:textId="0E824B91" w:rsidR="00DF162A" w:rsidRPr="00DF162A" w:rsidRDefault="00DF162A" w:rsidP="00DF162A">
            <w:pPr>
              <w:rPr>
                <w:rFonts w:asciiTheme="minorHAnsi" w:hAnsiTheme="minorHAnsi"/>
                <w:b/>
                <w:sz w:val="22"/>
                <w:szCs w:val="22"/>
              </w:rPr>
            </w:pPr>
            <w:r w:rsidRPr="00DF162A">
              <w:rPr>
                <w:rFonts w:asciiTheme="minorHAnsi" w:hAnsiTheme="minorHAnsi"/>
                <w:b/>
                <w:sz w:val="22"/>
                <w:szCs w:val="22"/>
              </w:rPr>
              <w:t>D. 2. Specification for indicator 16.a.2.</w:t>
            </w:r>
          </w:p>
          <w:p w14:paraId="66014A23" w14:textId="0745D2BC" w:rsidR="00DF162A" w:rsidRDefault="00DF162A" w:rsidP="00DF162A">
            <w:pPr>
              <w:rPr>
                <w:rFonts w:asciiTheme="minorHAnsi" w:hAnsiTheme="minorHAnsi"/>
                <w:sz w:val="22"/>
                <w:szCs w:val="22"/>
              </w:rPr>
            </w:pPr>
            <w:r w:rsidRPr="00DF162A">
              <w:rPr>
                <w:rFonts w:asciiTheme="minorHAnsi" w:hAnsiTheme="minorHAnsi"/>
                <w:sz w:val="22"/>
                <w:szCs w:val="22"/>
              </w:rPr>
              <w:t>It was also noted that the existence of independent national human rights institutions (NHRIs) is more relevant to 16.b o</w:t>
            </w:r>
            <w:r>
              <w:rPr>
                <w:rFonts w:asciiTheme="minorHAnsi" w:hAnsiTheme="minorHAnsi"/>
                <w:sz w:val="22"/>
                <w:szCs w:val="22"/>
              </w:rPr>
              <w:t>n non-discrimination (see under 16.b.)</w:t>
            </w:r>
            <w:r w:rsidRPr="00DF162A">
              <w:rPr>
                <w:rFonts w:asciiTheme="minorHAnsi" w:hAnsiTheme="minorHAnsi"/>
                <w:sz w:val="22"/>
                <w:szCs w:val="22"/>
              </w:rPr>
              <w:t>.</w:t>
            </w:r>
          </w:p>
          <w:p w14:paraId="389D5D6F" w14:textId="77777777" w:rsidR="00DF162A" w:rsidRPr="00DF162A" w:rsidRDefault="00DF162A" w:rsidP="00DF162A">
            <w:pPr>
              <w:rPr>
                <w:rFonts w:asciiTheme="minorHAnsi" w:hAnsiTheme="minorHAnsi"/>
                <w:sz w:val="22"/>
                <w:szCs w:val="22"/>
              </w:rPr>
            </w:pPr>
          </w:p>
          <w:p w14:paraId="6F90C005" w14:textId="004DF80B" w:rsidR="00DF162A" w:rsidRPr="00DF162A" w:rsidRDefault="00DF162A" w:rsidP="00DF162A">
            <w:pPr>
              <w:rPr>
                <w:rFonts w:asciiTheme="minorHAnsi" w:hAnsiTheme="minorHAnsi"/>
                <w:b/>
                <w:sz w:val="22"/>
                <w:szCs w:val="22"/>
              </w:rPr>
            </w:pPr>
            <w:r>
              <w:rPr>
                <w:rFonts w:asciiTheme="minorHAnsi" w:hAnsiTheme="minorHAnsi"/>
                <w:b/>
                <w:sz w:val="22"/>
                <w:szCs w:val="22"/>
              </w:rPr>
              <w:t xml:space="preserve">D.3. and G. </w:t>
            </w:r>
            <w:r w:rsidRPr="00DF162A">
              <w:rPr>
                <w:rFonts w:asciiTheme="minorHAnsi" w:hAnsiTheme="minorHAnsi"/>
                <w:b/>
                <w:sz w:val="22"/>
                <w:szCs w:val="22"/>
              </w:rPr>
              <w:t>Alternative indicators</w:t>
            </w:r>
            <w:r>
              <w:rPr>
                <w:rFonts w:asciiTheme="minorHAnsi" w:hAnsiTheme="minorHAnsi"/>
                <w:b/>
                <w:sz w:val="22"/>
                <w:szCs w:val="22"/>
              </w:rPr>
              <w:t xml:space="preserve"> and Prioritizing</w:t>
            </w:r>
            <w:r w:rsidRPr="00DF162A">
              <w:rPr>
                <w:rFonts w:asciiTheme="minorHAnsi" w:hAnsiTheme="minorHAnsi"/>
                <w:b/>
                <w:sz w:val="22"/>
                <w:szCs w:val="22"/>
              </w:rPr>
              <w:t>:</w:t>
            </w:r>
          </w:p>
          <w:p w14:paraId="3B72FB64" w14:textId="77777777" w:rsidR="00DF162A" w:rsidRPr="00DF162A" w:rsidRDefault="00DF162A" w:rsidP="00DF162A">
            <w:pPr>
              <w:rPr>
                <w:rFonts w:asciiTheme="minorHAnsi" w:hAnsiTheme="minorHAnsi"/>
                <w:sz w:val="22"/>
                <w:szCs w:val="22"/>
              </w:rPr>
            </w:pPr>
            <w:r w:rsidRPr="00DF162A">
              <w:rPr>
                <w:rFonts w:asciiTheme="minorHAnsi" w:hAnsiTheme="minorHAnsi"/>
                <w:sz w:val="22"/>
                <w:szCs w:val="22"/>
              </w:rPr>
              <w:t xml:space="preserve">Overall the group prioritized indicators related to the capacity of national institutions with the following indicators: </w:t>
            </w:r>
          </w:p>
          <w:p w14:paraId="4A31693B" w14:textId="715F0D84" w:rsidR="00DF162A" w:rsidRDefault="00817F79" w:rsidP="00DF162A">
            <w:pPr>
              <w:pStyle w:val="ListParagraph"/>
              <w:numPr>
                <w:ilvl w:val="0"/>
                <w:numId w:val="10"/>
              </w:numPr>
              <w:rPr>
                <w:rFonts w:asciiTheme="minorHAnsi" w:hAnsiTheme="minorHAnsi"/>
                <w:b/>
                <w:i/>
                <w:color w:val="002060"/>
                <w:sz w:val="22"/>
                <w:szCs w:val="22"/>
              </w:rPr>
            </w:pPr>
            <w:r>
              <w:rPr>
                <w:rFonts w:asciiTheme="minorHAnsi" w:hAnsiTheme="minorHAnsi"/>
                <w:b/>
                <w:i/>
                <w:color w:val="002060"/>
                <w:sz w:val="22"/>
                <w:szCs w:val="22"/>
              </w:rPr>
              <w:t>Number of victims</w:t>
            </w:r>
            <w:r w:rsidR="00DF162A" w:rsidRPr="00DF162A">
              <w:rPr>
                <w:rFonts w:asciiTheme="minorHAnsi" w:hAnsiTheme="minorHAnsi"/>
                <w:b/>
                <w:i/>
                <w:color w:val="002060"/>
                <w:sz w:val="22"/>
                <w:szCs w:val="22"/>
              </w:rPr>
              <w:t xml:space="preserve"> who report physical and/or sexual crime to law enforcement agencies </w:t>
            </w:r>
          </w:p>
          <w:p w14:paraId="4522F462" w14:textId="44722C3D" w:rsidR="00DF162A" w:rsidRPr="00DF162A" w:rsidRDefault="00DF162A" w:rsidP="00DF162A">
            <w:pPr>
              <w:rPr>
                <w:rFonts w:asciiTheme="minorHAnsi" w:hAnsiTheme="minorHAnsi"/>
                <w:sz w:val="22"/>
                <w:szCs w:val="22"/>
              </w:rPr>
            </w:pPr>
            <w:r>
              <w:rPr>
                <w:rFonts w:asciiTheme="minorHAnsi" w:hAnsiTheme="minorHAnsi"/>
                <w:sz w:val="22"/>
                <w:szCs w:val="22"/>
              </w:rPr>
              <w:t>T</w:t>
            </w:r>
            <w:r w:rsidRPr="00DF162A">
              <w:rPr>
                <w:rFonts w:asciiTheme="minorHAnsi" w:hAnsiTheme="minorHAnsi"/>
                <w:sz w:val="22"/>
                <w:szCs w:val="22"/>
              </w:rPr>
              <w:t>his indicator requires the same data source than 16.1.4 (victimization surveys)</w:t>
            </w:r>
          </w:p>
          <w:p w14:paraId="69063142" w14:textId="20AC3B47" w:rsidR="00DF162A" w:rsidRPr="00DF162A" w:rsidRDefault="00DF162A" w:rsidP="00DF162A">
            <w:pPr>
              <w:pStyle w:val="ListParagraph"/>
              <w:numPr>
                <w:ilvl w:val="0"/>
                <w:numId w:val="10"/>
              </w:numPr>
              <w:rPr>
                <w:rFonts w:asciiTheme="minorHAnsi" w:hAnsiTheme="minorHAnsi"/>
                <w:b/>
                <w:i/>
                <w:color w:val="002060"/>
                <w:sz w:val="22"/>
                <w:szCs w:val="22"/>
              </w:rPr>
            </w:pPr>
            <w:r w:rsidRPr="00DF162A">
              <w:rPr>
                <w:rFonts w:asciiTheme="minorHAnsi" w:hAnsiTheme="minorHAnsi"/>
                <w:b/>
                <w:i/>
                <w:color w:val="002060"/>
                <w:sz w:val="22"/>
                <w:szCs w:val="22"/>
              </w:rPr>
              <w:t xml:space="preserve">Percentage of people who voice confidence in the security and justice services </w:t>
            </w:r>
          </w:p>
          <w:p w14:paraId="317DA1A4" w14:textId="20F17D31" w:rsidR="00DF162A" w:rsidRPr="002A2EB9" w:rsidRDefault="00DF162A" w:rsidP="00DF162A">
            <w:pPr>
              <w:pStyle w:val="ListParagraph"/>
              <w:numPr>
                <w:ilvl w:val="0"/>
                <w:numId w:val="10"/>
              </w:numPr>
              <w:rPr>
                <w:rFonts w:asciiTheme="minorHAnsi" w:hAnsiTheme="minorHAnsi"/>
                <w:b/>
                <w:i/>
                <w:color w:val="002060"/>
                <w:sz w:val="22"/>
                <w:szCs w:val="22"/>
              </w:rPr>
            </w:pPr>
            <w:r w:rsidRPr="00DF162A">
              <w:rPr>
                <w:rFonts w:asciiTheme="minorHAnsi" w:hAnsiTheme="minorHAnsi"/>
                <w:b/>
                <w:i/>
                <w:color w:val="002060"/>
                <w:sz w:val="22"/>
                <w:szCs w:val="22"/>
              </w:rPr>
              <w:t>Percentage of total budget allocated to law enforce</w:t>
            </w:r>
            <w:r w:rsidR="002A2EB9">
              <w:rPr>
                <w:rFonts w:asciiTheme="minorHAnsi" w:hAnsiTheme="minorHAnsi"/>
                <w:b/>
                <w:i/>
                <w:color w:val="002060"/>
                <w:sz w:val="22"/>
                <w:szCs w:val="22"/>
              </w:rPr>
              <w:t>ment and justice institutions.</w:t>
            </w:r>
          </w:p>
          <w:p w14:paraId="6B5C740D" w14:textId="77777777" w:rsidR="002A2EB9" w:rsidRDefault="002A2EB9" w:rsidP="00DF162A">
            <w:pPr>
              <w:rPr>
                <w:rFonts w:asciiTheme="minorHAnsi" w:hAnsiTheme="minorHAnsi"/>
                <w:sz w:val="22"/>
                <w:szCs w:val="22"/>
              </w:rPr>
            </w:pPr>
          </w:p>
          <w:p w14:paraId="3821AD24" w14:textId="7BB57E9E" w:rsidR="00DF162A" w:rsidRPr="00DF162A" w:rsidRDefault="00DF162A" w:rsidP="00DF162A">
            <w:pPr>
              <w:rPr>
                <w:rFonts w:asciiTheme="minorHAnsi" w:hAnsiTheme="minorHAnsi"/>
                <w:sz w:val="22"/>
                <w:szCs w:val="22"/>
              </w:rPr>
            </w:pPr>
            <w:r w:rsidRPr="00DF162A">
              <w:rPr>
                <w:rFonts w:asciiTheme="minorHAnsi" w:hAnsiTheme="minorHAnsi"/>
                <w:sz w:val="22"/>
                <w:szCs w:val="22"/>
              </w:rPr>
              <w:t>The group also discussed the relevance of an indicator on</w:t>
            </w:r>
            <w:r>
              <w:rPr>
                <w:rFonts w:asciiTheme="minorHAnsi" w:hAnsiTheme="minorHAnsi"/>
                <w:sz w:val="22"/>
                <w:szCs w:val="22"/>
              </w:rPr>
              <w:t xml:space="preserve"> violence prevention: </w:t>
            </w:r>
          </w:p>
          <w:p w14:paraId="1CB9990C" w14:textId="04A492B8" w:rsidR="00DF162A" w:rsidRPr="00DF162A" w:rsidRDefault="00DF162A" w:rsidP="00DF162A">
            <w:pPr>
              <w:pStyle w:val="ListParagraph"/>
              <w:numPr>
                <w:ilvl w:val="0"/>
                <w:numId w:val="12"/>
              </w:numPr>
              <w:rPr>
                <w:rFonts w:asciiTheme="minorHAnsi" w:hAnsiTheme="minorHAnsi"/>
                <w:i/>
                <w:color w:val="002060"/>
                <w:sz w:val="22"/>
                <w:szCs w:val="22"/>
              </w:rPr>
            </w:pPr>
            <w:r w:rsidRPr="00DF162A">
              <w:rPr>
                <w:rFonts w:asciiTheme="minorHAnsi" w:hAnsiTheme="minorHAnsi"/>
                <w:i/>
                <w:color w:val="002060"/>
                <w:sz w:val="22"/>
                <w:szCs w:val="22"/>
              </w:rPr>
              <w:t>Existence of violence prevention or conflict prevention action plans</w:t>
            </w:r>
          </w:p>
          <w:p w14:paraId="71D38FB5" w14:textId="77777777" w:rsidR="00F414BF" w:rsidRPr="00DF162A" w:rsidRDefault="00F414BF" w:rsidP="00DF162A">
            <w:pPr>
              <w:rPr>
                <w:rFonts w:asciiTheme="minorHAnsi" w:hAnsiTheme="minorHAnsi"/>
                <w:sz w:val="22"/>
                <w:szCs w:val="22"/>
              </w:rPr>
            </w:pPr>
          </w:p>
        </w:tc>
      </w:tr>
    </w:tbl>
    <w:p w14:paraId="46EA6209" w14:textId="77777777" w:rsidR="00F6738F" w:rsidRPr="0047578F" w:rsidRDefault="00F6738F">
      <w:pPr>
        <w:rPr>
          <w:rFonts w:asciiTheme="minorHAnsi" w:hAnsiTheme="minorHAnsi"/>
          <w:sz w:val="22"/>
          <w:szCs w:val="22"/>
        </w:rPr>
      </w:pPr>
    </w:p>
    <w:p w14:paraId="28BFBC8D" w14:textId="77777777" w:rsidR="00F6738F" w:rsidRPr="0047578F" w:rsidRDefault="00F6738F">
      <w:pPr>
        <w:rPr>
          <w:rFonts w:asciiTheme="minorHAnsi" w:hAnsiTheme="minorHAnsi"/>
          <w:sz w:val="22"/>
          <w:szCs w:val="22"/>
        </w:rPr>
      </w:pPr>
    </w:p>
    <w:p w14:paraId="1BDCAD97" w14:textId="77777777" w:rsidR="00F6738F" w:rsidRPr="0047578F" w:rsidRDefault="00F6738F">
      <w:pPr>
        <w:rPr>
          <w:rFonts w:asciiTheme="minorHAnsi" w:hAnsiTheme="minorHAnsi"/>
          <w:sz w:val="22"/>
          <w:szCs w:val="22"/>
        </w:rPr>
      </w:pPr>
    </w:p>
    <w:tbl>
      <w:tblPr>
        <w:tblW w:w="9900" w:type="dxa"/>
        <w:tblCellSpacing w:w="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0"/>
        <w:gridCol w:w="8370"/>
        <w:gridCol w:w="630"/>
      </w:tblGrid>
      <w:tr w:rsidR="0047578F" w:rsidRPr="0047578F" w14:paraId="2FB70EED" w14:textId="77777777" w:rsidTr="007D5386">
        <w:trPr>
          <w:trHeight w:val="600"/>
          <w:tblCellSpacing w:w="15" w:type="dxa"/>
        </w:trPr>
        <w:tc>
          <w:tcPr>
            <w:tcW w:w="855" w:type="dxa"/>
            <w:shd w:val="clear" w:color="auto" w:fill="BFBFBF"/>
            <w:tcMar>
              <w:top w:w="15" w:type="dxa"/>
              <w:left w:w="15" w:type="dxa"/>
              <w:bottom w:w="15" w:type="dxa"/>
              <w:right w:w="15" w:type="dxa"/>
            </w:tcMar>
            <w:hideMark/>
          </w:tcPr>
          <w:p w14:paraId="7BFC30A0" w14:textId="77777777" w:rsidR="00685CCE" w:rsidRPr="0047578F" w:rsidRDefault="00685CCE" w:rsidP="00A333BD">
            <w:pPr>
              <w:rPr>
                <w:rFonts w:asciiTheme="minorHAnsi" w:hAnsiTheme="minorHAnsi"/>
                <w:sz w:val="22"/>
                <w:szCs w:val="22"/>
              </w:rPr>
            </w:pPr>
            <w:r w:rsidRPr="0047578F">
              <w:rPr>
                <w:rFonts w:asciiTheme="minorHAnsi" w:hAnsiTheme="minorHAnsi"/>
                <w:sz w:val="22"/>
                <w:szCs w:val="22"/>
                <w:shd w:val="clear" w:color="auto" w:fill="BFBFBF"/>
              </w:rPr>
              <w:lastRenderedPageBreak/>
              <w:t>Target 16.b</w:t>
            </w:r>
          </w:p>
        </w:tc>
        <w:tc>
          <w:tcPr>
            <w:tcW w:w="8340" w:type="dxa"/>
            <w:shd w:val="clear" w:color="auto" w:fill="BFBFBF"/>
            <w:tcMar>
              <w:top w:w="15" w:type="dxa"/>
              <w:left w:w="15" w:type="dxa"/>
              <w:bottom w:w="15" w:type="dxa"/>
              <w:right w:w="15" w:type="dxa"/>
            </w:tcMar>
            <w:hideMark/>
          </w:tcPr>
          <w:p w14:paraId="14E261DD" w14:textId="77777777" w:rsidR="00685CCE" w:rsidRPr="0047578F" w:rsidRDefault="00685CCE" w:rsidP="00A333BD">
            <w:pPr>
              <w:rPr>
                <w:rFonts w:asciiTheme="minorHAnsi" w:hAnsiTheme="minorHAnsi"/>
                <w:b/>
                <w:sz w:val="22"/>
                <w:szCs w:val="22"/>
              </w:rPr>
            </w:pPr>
            <w:r w:rsidRPr="0047578F">
              <w:rPr>
                <w:rFonts w:asciiTheme="minorHAnsi" w:hAnsiTheme="minorHAnsi"/>
                <w:b/>
                <w:sz w:val="22"/>
                <w:szCs w:val="22"/>
                <w:shd w:val="clear" w:color="auto" w:fill="BFBFBF"/>
              </w:rPr>
              <w:t>Promote and enforce non-discriminatory laws and policies for sustainable development</w:t>
            </w:r>
          </w:p>
        </w:tc>
        <w:tc>
          <w:tcPr>
            <w:tcW w:w="585" w:type="dxa"/>
            <w:shd w:val="clear" w:color="auto" w:fill="BFBFBF"/>
            <w:tcMar>
              <w:top w:w="15" w:type="dxa"/>
              <w:left w:w="15" w:type="dxa"/>
              <w:bottom w:w="15" w:type="dxa"/>
              <w:right w:w="15" w:type="dxa"/>
            </w:tcMar>
            <w:hideMark/>
          </w:tcPr>
          <w:p w14:paraId="4BD118F3" w14:textId="77777777" w:rsidR="00685CCE" w:rsidRPr="0047578F" w:rsidRDefault="00682888" w:rsidP="00A333BD">
            <w:pPr>
              <w:rPr>
                <w:rFonts w:asciiTheme="minorHAnsi" w:hAnsiTheme="minorHAnsi"/>
                <w:sz w:val="22"/>
                <w:szCs w:val="22"/>
              </w:rPr>
            </w:pPr>
            <w:r w:rsidRPr="0047578F">
              <w:rPr>
                <w:rFonts w:asciiTheme="minorHAnsi" w:hAnsiTheme="minorHAnsi"/>
                <w:sz w:val="22"/>
                <w:szCs w:val="22"/>
                <w:shd w:val="clear" w:color="auto" w:fill="BFBFBF"/>
              </w:rPr>
              <w:t>UNSB rating</w:t>
            </w:r>
          </w:p>
        </w:tc>
      </w:tr>
      <w:tr w:rsidR="00685CCE" w:rsidRPr="0047578F" w14:paraId="169B5ED0" w14:textId="77777777" w:rsidTr="007D5386">
        <w:trPr>
          <w:trHeight w:val="428"/>
          <w:tblCellSpacing w:w="15" w:type="dxa"/>
        </w:trPr>
        <w:tc>
          <w:tcPr>
            <w:tcW w:w="855" w:type="dxa"/>
            <w:tcMar>
              <w:top w:w="15" w:type="dxa"/>
              <w:left w:w="15" w:type="dxa"/>
              <w:bottom w:w="15" w:type="dxa"/>
              <w:right w:w="15" w:type="dxa"/>
            </w:tcMar>
            <w:hideMark/>
          </w:tcPr>
          <w:p w14:paraId="1CC45C1D" w14:textId="77777777" w:rsidR="00685CCE" w:rsidRPr="0047578F" w:rsidRDefault="00685CCE" w:rsidP="00A333BD">
            <w:pPr>
              <w:rPr>
                <w:rFonts w:asciiTheme="minorHAnsi" w:hAnsiTheme="minorHAnsi"/>
                <w:sz w:val="22"/>
                <w:szCs w:val="22"/>
              </w:rPr>
            </w:pPr>
            <w:r w:rsidRPr="0047578F">
              <w:rPr>
                <w:rFonts w:asciiTheme="minorHAnsi" w:hAnsiTheme="minorHAnsi"/>
                <w:sz w:val="22"/>
                <w:szCs w:val="22"/>
              </w:rPr>
              <w:t>Indicator 16.b.1</w:t>
            </w:r>
          </w:p>
        </w:tc>
        <w:tc>
          <w:tcPr>
            <w:tcW w:w="8340" w:type="dxa"/>
            <w:tcMar>
              <w:top w:w="15" w:type="dxa"/>
              <w:left w:w="15" w:type="dxa"/>
              <w:bottom w:w="15" w:type="dxa"/>
              <w:right w:w="15" w:type="dxa"/>
            </w:tcMar>
            <w:hideMark/>
          </w:tcPr>
          <w:p w14:paraId="340E78FC" w14:textId="77777777" w:rsidR="00685CCE" w:rsidRPr="0047578F" w:rsidRDefault="00685CCE" w:rsidP="00A333BD">
            <w:pPr>
              <w:rPr>
                <w:rFonts w:asciiTheme="minorHAnsi" w:hAnsiTheme="minorHAnsi"/>
                <w:i/>
                <w:sz w:val="22"/>
                <w:szCs w:val="22"/>
              </w:rPr>
            </w:pPr>
            <w:r w:rsidRPr="0047578F">
              <w:rPr>
                <w:rFonts w:asciiTheme="minorHAnsi" w:hAnsiTheme="minorHAnsi"/>
                <w:i/>
                <w:sz w:val="22"/>
                <w:szCs w:val="22"/>
              </w:rPr>
              <w:t>Proportion of the population reporting and perceiving to be discriminated against directly and/or indirectly, and hate crimes</w:t>
            </w:r>
          </w:p>
        </w:tc>
        <w:tc>
          <w:tcPr>
            <w:tcW w:w="585" w:type="dxa"/>
            <w:tcMar>
              <w:top w:w="15" w:type="dxa"/>
              <w:left w:w="15" w:type="dxa"/>
              <w:bottom w:w="15" w:type="dxa"/>
              <w:right w:w="15" w:type="dxa"/>
            </w:tcMar>
            <w:hideMark/>
          </w:tcPr>
          <w:p w14:paraId="2A443B15" w14:textId="77777777" w:rsidR="00685CCE" w:rsidRPr="0047578F" w:rsidRDefault="00685CCE" w:rsidP="00A333BD">
            <w:pPr>
              <w:rPr>
                <w:rFonts w:asciiTheme="minorHAnsi" w:hAnsiTheme="minorHAnsi"/>
                <w:sz w:val="22"/>
                <w:szCs w:val="22"/>
              </w:rPr>
            </w:pPr>
            <w:r w:rsidRPr="0047578F">
              <w:rPr>
                <w:rFonts w:asciiTheme="minorHAnsi" w:hAnsiTheme="minorHAnsi"/>
                <w:sz w:val="22"/>
                <w:szCs w:val="22"/>
              </w:rPr>
              <w:t>CBB</w:t>
            </w:r>
          </w:p>
        </w:tc>
      </w:tr>
      <w:tr w:rsidR="00685CCE" w:rsidRPr="0047578F" w14:paraId="005BF28D" w14:textId="77777777" w:rsidTr="007D5386">
        <w:trPr>
          <w:trHeight w:val="600"/>
          <w:tblCellSpacing w:w="15" w:type="dxa"/>
        </w:trPr>
        <w:tc>
          <w:tcPr>
            <w:tcW w:w="855" w:type="dxa"/>
            <w:tcMar>
              <w:top w:w="15" w:type="dxa"/>
              <w:left w:w="15" w:type="dxa"/>
              <w:bottom w:w="15" w:type="dxa"/>
              <w:right w:w="15" w:type="dxa"/>
            </w:tcMar>
            <w:hideMark/>
          </w:tcPr>
          <w:p w14:paraId="6190FE4B" w14:textId="77777777" w:rsidR="00685CCE" w:rsidRPr="0047578F" w:rsidRDefault="00685CCE" w:rsidP="00A333BD">
            <w:pPr>
              <w:rPr>
                <w:rFonts w:asciiTheme="minorHAnsi" w:hAnsiTheme="minorHAnsi"/>
                <w:sz w:val="22"/>
                <w:szCs w:val="22"/>
              </w:rPr>
            </w:pPr>
            <w:r w:rsidRPr="0047578F">
              <w:rPr>
                <w:rFonts w:asciiTheme="minorHAnsi" w:hAnsiTheme="minorHAnsi"/>
                <w:sz w:val="22"/>
                <w:szCs w:val="22"/>
              </w:rPr>
              <w:t>Indicator 16.b.2</w:t>
            </w:r>
          </w:p>
        </w:tc>
        <w:tc>
          <w:tcPr>
            <w:tcW w:w="8340" w:type="dxa"/>
            <w:tcMar>
              <w:top w:w="15" w:type="dxa"/>
              <w:left w:w="15" w:type="dxa"/>
              <w:bottom w:w="15" w:type="dxa"/>
              <w:right w:w="15" w:type="dxa"/>
            </w:tcMar>
            <w:hideMark/>
          </w:tcPr>
          <w:p w14:paraId="12786DF2" w14:textId="77777777" w:rsidR="00685CCE" w:rsidRPr="0047578F" w:rsidRDefault="00685CCE" w:rsidP="00A333BD">
            <w:pPr>
              <w:rPr>
                <w:rFonts w:asciiTheme="minorHAnsi" w:hAnsiTheme="minorHAnsi"/>
                <w:i/>
                <w:sz w:val="22"/>
                <w:szCs w:val="22"/>
              </w:rPr>
            </w:pPr>
            <w:r w:rsidRPr="0047578F">
              <w:rPr>
                <w:rFonts w:asciiTheme="minorHAnsi" w:hAnsiTheme="minorHAnsi"/>
                <w:i/>
                <w:sz w:val="22"/>
                <w:szCs w:val="22"/>
              </w:rPr>
              <w:t>Proportion of the population satisfied with the quality of public services, disaggregated by service</w:t>
            </w:r>
          </w:p>
        </w:tc>
        <w:tc>
          <w:tcPr>
            <w:tcW w:w="585" w:type="dxa"/>
            <w:tcMar>
              <w:top w:w="15" w:type="dxa"/>
              <w:left w:w="15" w:type="dxa"/>
              <w:bottom w:w="15" w:type="dxa"/>
              <w:right w:w="15" w:type="dxa"/>
            </w:tcMar>
            <w:hideMark/>
          </w:tcPr>
          <w:p w14:paraId="311EA991" w14:textId="77777777" w:rsidR="00685CCE" w:rsidRPr="0047578F" w:rsidRDefault="00685CCE" w:rsidP="00A333BD">
            <w:pPr>
              <w:rPr>
                <w:rFonts w:asciiTheme="minorHAnsi" w:hAnsiTheme="minorHAnsi"/>
                <w:sz w:val="22"/>
                <w:szCs w:val="22"/>
              </w:rPr>
            </w:pPr>
            <w:r w:rsidRPr="0047578F">
              <w:rPr>
                <w:rFonts w:asciiTheme="minorHAnsi" w:hAnsiTheme="minorHAnsi"/>
                <w:sz w:val="22"/>
                <w:szCs w:val="22"/>
              </w:rPr>
              <w:t>BBB</w:t>
            </w:r>
          </w:p>
        </w:tc>
      </w:tr>
      <w:tr w:rsidR="004D7C13" w:rsidRPr="0047578F" w14:paraId="6F11835F" w14:textId="77777777" w:rsidTr="007D5386">
        <w:trPr>
          <w:trHeight w:val="600"/>
          <w:tblCellSpacing w:w="15" w:type="dxa"/>
        </w:trPr>
        <w:tc>
          <w:tcPr>
            <w:tcW w:w="9840" w:type="dxa"/>
            <w:gridSpan w:val="3"/>
            <w:tcMar>
              <w:top w:w="15" w:type="dxa"/>
              <w:left w:w="15" w:type="dxa"/>
              <w:bottom w:w="15" w:type="dxa"/>
              <w:right w:w="15" w:type="dxa"/>
            </w:tcMar>
          </w:tcPr>
          <w:p w14:paraId="3205ECAC" w14:textId="2761C021" w:rsidR="00F71F29" w:rsidRPr="00F71F29" w:rsidRDefault="00F71F29" w:rsidP="00F71F29">
            <w:pPr>
              <w:rPr>
                <w:rFonts w:asciiTheme="minorHAnsi" w:hAnsiTheme="minorHAnsi"/>
                <w:sz w:val="22"/>
                <w:szCs w:val="22"/>
                <w:lang w:val="en-GB"/>
              </w:rPr>
            </w:pPr>
            <w:r w:rsidRPr="00F71F29">
              <w:rPr>
                <w:rFonts w:asciiTheme="minorHAnsi" w:hAnsiTheme="minorHAnsi"/>
                <w:sz w:val="22"/>
                <w:szCs w:val="22"/>
                <w:lang w:val="en-GB"/>
              </w:rPr>
              <w:t>Neither of the two current indicators was deemed to be particularly strong, with concerns about the process for reporting discrimination in 16.b.1, and with the relevance of satisfaction with the quality of public services in 16.b.2.</w:t>
            </w:r>
          </w:p>
          <w:p w14:paraId="49318D0E" w14:textId="35D02B22" w:rsidR="00F71F29" w:rsidRDefault="00F71F29" w:rsidP="00F71F29">
            <w:pPr>
              <w:rPr>
                <w:rFonts w:asciiTheme="minorHAnsi" w:hAnsiTheme="minorHAnsi"/>
                <w:sz w:val="22"/>
                <w:szCs w:val="22"/>
                <w:lang w:val="en-GB"/>
              </w:rPr>
            </w:pPr>
            <w:r w:rsidRPr="00F71F29">
              <w:rPr>
                <w:rFonts w:asciiTheme="minorHAnsi" w:hAnsiTheme="minorHAnsi"/>
                <w:b/>
                <w:sz w:val="22"/>
                <w:szCs w:val="22"/>
                <w:lang w:val="en-GB"/>
              </w:rPr>
              <w:t>D.</w:t>
            </w:r>
            <w:r>
              <w:rPr>
                <w:rFonts w:asciiTheme="minorHAnsi" w:hAnsiTheme="minorHAnsi"/>
                <w:b/>
                <w:sz w:val="22"/>
                <w:szCs w:val="22"/>
                <w:lang w:val="en-GB"/>
              </w:rPr>
              <w:t>1.</w:t>
            </w:r>
            <w:r w:rsidRPr="00F71F29">
              <w:rPr>
                <w:rFonts w:asciiTheme="minorHAnsi" w:hAnsiTheme="minorHAnsi"/>
                <w:b/>
                <w:sz w:val="22"/>
                <w:szCs w:val="22"/>
                <w:lang w:val="en-GB"/>
              </w:rPr>
              <w:t xml:space="preserve"> Specification for </w:t>
            </w:r>
            <w:r>
              <w:rPr>
                <w:rFonts w:asciiTheme="minorHAnsi" w:hAnsiTheme="minorHAnsi"/>
                <w:b/>
                <w:sz w:val="22"/>
                <w:szCs w:val="22"/>
                <w:lang w:val="en-GB"/>
              </w:rPr>
              <w:t xml:space="preserve">improved </w:t>
            </w:r>
            <w:r w:rsidRPr="00F71F29">
              <w:rPr>
                <w:rFonts w:asciiTheme="minorHAnsi" w:hAnsiTheme="minorHAnsi"/>
                <w:b/>
                <w:sz w:val="22"/>
                <w:szCs w:val="22"/>
                <w:lang w:val="en-GB"/>
              </w:rPr>
              <w:t xml:space="preserve">indicator </w:t>
            </w:r>
            <w:r>
              <w:rPr>
                <w:rFonts w:asciiTheme="minorHAnsi" w:hAnsiTheme="minorHAnsi"/>
                <w:b/>
                <w:sz w:val="22"/>
                <w:szCs w:val="22"/>
                <w:lang w:val="en-GB"/>
              </w:rPr>
              <w:t>16.b.1</w:t>
            </w:r>
            <w:r>
              <w:rPr>
                <w:rFonts w:asciiTheme="minorHAnsi" w:hAnsiTheme="minorHAnsi"/>
                <w:sz w:val="22"/>
                <w:szCs w:val="22"/>
                <w:lang w:val="en-GB"/>
              </w:rPr>
              <w:t>.</w:t>
            </w:r>
          </w:p>
          <w:p w14:paraId="614BDFCC" w14:textId="522D7AE3" w:rsidR="00F71F29" w:rsidRPr="00AB0625" w:rsidRDefault="00F71F29" w:rsidP="00F71F29">
            <w:pPr>
              <w:rPr>
                <w:rFonts w:asciiTheme="minorHAnsi" w:hAnsiTheme="minorHAnsi"/>
                <w:b/>
                <w:i/>
                <w:sz w:val="22"/>
                <w:szCs w:val="22"/>
                <w:lang w:val="en-GB"/>
              </w:rPr>
            </w:pPr>
            <w:r w:rsidRPr="00AB0625">
              <w:rPr>
                <w:rFonts w:asciiTheme="minorHAnsi" w:hAnsiTheme="minorHAnsi"/>
                <w:b/>
                <w:i/>
                <w:color w:val="002060"/>
                <w:sz w:val="22"/>
                <w:szCs w:val="22"/>
                <w:lang w:val="en-GB"/>
              </w:rPr>
              <w:t>Percentage of the population who believe that state institutions are treating people of all groups fairly, equitably and without discrimination</w:t>
            </w:r>
          </w:p>
          <w:p w14:paraId="34E03405" w14:textId="77777777" w:rsidR="00F71F29" w:rsidRPr="00F71F29" w:rsidRDefault="00F71F29" w:rsidP="00F71F29">
            <w:pPr>
              <w:rPr>
                <w:rFonts w:asciiTheme="minorHAnsi" w:hAnsiTheme="minorHAnsi"/>
                <w:sz w:val="22"/>
                <w:szCs w:val="22"/>
                <w:lang w:val="en-GB"/>
              </w:rPr>
            </w:pPr>
            <w:r w:rsidRPr="00F71F29">
              <w:rPr>
                <w:rFonts w:asciiTheme="minorHAnsi" w:hAnsiTheme="minorHAnsi"/>
                <w:sz w:val="22"/>
                <w:szCs w:val="22"/>
                <w:lang w:val="en-GB"/>
              </w:rPr>
              <w:t>It is important that the indicator is disaggregated as much as possible, including across state institutions.  There was no conclusion as to whether wording should be amended to measure the broader perception or individual experience of being treated fairly, equitably and without discrimination.  Some in the group felt that a more rights-aware public could perceive state institutions as discriminatory without having experienced this directly, while others may not be aware of all state institutions and their functions.</w:t>
            </w:r>
          </w:p>
          <w:p w14:paraId="212B85AA" w14:textId="0CB7823D" w:rsidR="00F71F29" w:rsidRDefault="00F71F29" w:rsidP="00F71F29">
            <w:pPr>
              <w:rPr>
                <w:rFonts w:asciiTheme="minorHAnsi" w:hAnsiTheme="minorHAnsi"/>
                <w:sz w:val="22"/>
                <w:szCs w:val="22"/>
                <w:lang w:val="en-GB"/>
              </w:rPr>
            </w:pPr>
            <w:r w:rsidRPr="00F71F29">
              <w:rPr>
                <w:rFonts w:asciiTheme="minorHAnsi" w:hAnsiTheme="minorHAnsi"/>
                <w:sz w:val="22"/>
                <w:szCs w:val="22"/>
                <w:lang w:val="en-GB"/>
              </w:rPr>
              <w:t>It was felt that this approach would allow measure actual discrimination (personal experience of respondents) as well as the perception of overall discrimination in the system.  It was thought that data for this indicator would be easy to disaggregate and could also be used for other indicators.  A time period could also be included in the indicator, for example, “percentage of population who feel they have been discriminated against in the past x months”.</w:t>
            </w:r>
          </w:p>
          <w:p w14:paraId="1DB37F23" w14:textId="1BD31ACA" w:rsidR="00F71F29" w:rsidRDefault="00F71F29" w:rsidP="00F71F29">
            <w:pPr>
              <w:rPr>
                <w:rFonts w:asciiTheme="minorHAnsi" w:hAnsiTheme="minorHAnsi"/>
                <w:sz w:val="22"/>
                <w:szCs w:val="22"/>
                <w:lang w:val="en-GB"/>
              </w:rPr>
            </w:pPr>
            <w:r w:rsidRPr="00F71F29">
              <w:rPr>
                <w:rFonts w:asciiTheme="minorHAnsi" w:hAnsiTheme="minorHAnsi"/>
                <w:b/>
                <w:sz w:val="22"/>
                <w:szCs w:val="22"/>
                <w:lang w:val="en-GB"/>
              </w:rPr>
              <w:t>E. Data sources:</w:t>
            </w:r>
            <w:r>
              <w:rPr>
                <w:rFonts w:asciiTheme="minorHAnsi" w:hAnsiTheme="minorHAnsi"/>
                <w:sz w:val="22"/>
                <w:szCs w:val="22"/>
                <w:lang w:val="en-GB"/>
              </w:rPr>
              <w:t xml:space="preserve"> </w:t>
            </w:r>
            <w:r w:rsidRPr="00F71F29">
              <w:rPr>
                <w:rFonts w:asciiTheme="minorHAnsi" w:hAnsiTheme="minorHAnsi"/>
                <w:sz w:val="22"/>
                <w:szCs w:val="22"/>
                <w:lang w:val="en-GB"/>
              </w:rPr>
              <w:t xml:space="preserve">Some sources already exist for 16.b.1, including ILO data about discrimination at work, and collection of data by National Human Rights Institutions (NHRIs).  </w:t>
            </w:r>
          </w:p>
          <w:p w14:paraId="5C826F4A" w14:textId="77777777" w:rsidR="00F71F29" w:rsidRDefault="00F71F29" w:rsidP="00F71F29">
            <w:pPr>
              <w:rPr>
                <w:rFonts w:asciiTheme="minorHAnsi" w:hAnsiTheme="minorHAnsi"/>
                <w:sz w:val="22"/>
                <w:szCs w:val="22"/>
                <w:lang w:val="en-GB"/>
              </w:rPr>
            </w:pPr>
          </w:p>
          <w:p w14:paraId="12F45C74" w14:textId="37D36F01" w:rsidR="00F71F29" w:rsidRPr="00F71F29" w:rsidRDefault="00F71F29" w:rsidP="00F71F29">
            <w:pPr>
              <w:rPr>
                <w:rFonts w:asciiTheme="minorHAnsi" w:hAnsiTheme="minorHAnsi"/>
                <w:b/>
                <w:sz w:val="22"/>
                <w:szCs w:val="22"/>
                <w:lang w:val="en-GB"/>
              </w:rPr>
            </w:pPr>
            <w:r>
              <w:rPr>
                <w:rFonts w:asciiTheme="minorHAnsi" w:hAnsiTheme="minorHAnsi"/>
                <w:b/>
                <w:sz w:val="22"/>
                <w:szCs w:val="22"/>
                <w:lang w:val="en-GB"/>
              </w:rPr>
              <w:t>D.2</w:t>
            </w:r>
            <w:r w:rsidRPr="00F71F29">
              <w:rPr>
                <w:rFonts w:asciiTheme="minorHAnsi" w:hAnsiTheme="minorHAnsi"/>
                <w:b/>
                <w:sz w:val="22"/>
                <w:szCs w:val="22"/>
                <w:lang w:val="en-GB"/>
              </w:rPr>
              <w:t>. Specification for indicator 16.b.2.</w:t>
            </w:r>
          </w:p>
          <w:p w14:paraId="770C233E" w14:textId="52AEC798" w:rsidR="00F71F29" w:rsidRDefault="00F71F29" w:rsidP="00F71F29">
            <w:pPr>
              <w:rPr>
                <w:rFonts w:asciiTheme="minorHAnsi" w:hAnsiTheme="minorHAnsi"/>
                <w:sz w:val="22"/>
                <w:szCs w:val="22"/>
                <w:lang w:val="en-GB"/>
              </w:rPr>
            </w:pPr>
            <w:r w:rsidRPr="00F71F29">
              <w:rPr>
                <w:rFonts w:asciiTheme="minorHAnsi" w:hAnsiTheme="minorHAnsi"/>
                <w:sz w:val="22"/>
                <w:szCs w:val="22"/>
                <w:lang w:val="en-GB"/>
              </w:rPr>
              <w:t>There is also no doubt that 16.b.2 is feasible, with numerous sources already known inside and outside government systems and National Statistics Offices, e</w:t>
            </w:r>
            <w:r w:rsidR="003E1C63">
              <w:rPr>
                <w:rFonts w:asciiTheme="minorHAnsi" w:hAnsiTheme="minorHAnsi"/>
                <w:sz w:val="22"/>
                <w:szCs w:val="22"/>
                <w:lang w:val="en-GB"/>
              </w:rPr>
              <w:t>.</w:t>
            </w:r>
            <w:r w:rsidRPr="00F71F29">
              <w:rPr>
                <w:rFonts w:asciiTheme="minorHAnsi" w:hAnsiTheme="minorHAnsi"/>
                <w:sz w:val="22"/>
                <w:szCs w:val="22"/>
                <w:lang w:val="en-GB"/>
              </w:rPr>
              <w:t>g. The SHaSA initiatives, The World Values Survey (a global network of social scientists), Transparency international, Gallup World Poll, and a number of regional “barometers” (Eurobarometer, Afrobarometer, Edelman Trust Barometer, Latinobarometro, Citizens Report Card</w:t>
            </w:r>
            <w:r w:rsidR="00330CA9">
              <w:rPr>
                <w:rFonts w:asciiTheme="minorHAnsi" w:hAnsiTheme="minorHAnsi"/>
                <w:sz w:val="22"/>
                <w:szCs w:val="22"/>
                <w:lang w:val="en-GB"/>
              </w:rPr>
              <w:t>s, etc).</w:t>
            </w:r>
            <w:r w:rsidRPr="00F71F29">
              <w:rPr>
                <w:rFonts w:asciiTheme="minorHAnsi" w:hAnsiTheme="minorHAnsi"/>
                <w:sz w:val="22"/>
                <w:szCs w:val="22"/>
                <w:lang w:val="en-GB"/>
              </w:rPr>
              <w:t xml:space="preserve"> As a result, the indicator is clearly measurable using sound methodology, and easy to communicate and understand.  It can also be designed to distinguish among various public services.</w:t>
            </w:r>
          </w:p>
          <w:p w14:paraId="27B0ED7F" w14:textId="77777777" w:rsidR="00F71F29" w:rsidRDefault="00F71F29" w:rsidP="00F71F29">
            <w:pPr>
              <w:rPr>
                <w:rFonts w:asciiTheme="minorHAnsi" w:hAnsiTheme="minorHAnsi"/>
                <w:sz w:val="22"/>
                <w:szCs w:val="22"/>
                <w:lang w:val="en-GB"/>
              </w:rPr>
            </w:pPr>
          </w:p>
          <w:p w14:paraId="488A3B1A" w14:textId="6C22D87D" w:rsidR="00F71F29" w:rsidRPr="00F71F29" w:rsidRDefault="00F71F29" w:rsidP="00F71F29">
            <w:pPr>
              <w:rPr>
                <w:rFonts w:asciiTheme="minorHAnsi" w:hAnsiTheme="minorHAnsi"/>
                <w:b/>
                <w:sz w:val="22"/>
                <w:szCs w:val="22"/>
                <w:lang w:val="en-GB"/>
              </w:rPr>
            </w:pPr>
            <w:r w:rsidRPr="00F71F29">
              <w:rPr>
                <w:rFonts w:asciiTheme="minorHAnsi" w:hAnsiTheme="minorHAnsi"/>
                <w:b/>
                <w:sz w:val="22"/>
                <w:szCs w:val="22"/>
                <w:lang w:val="en-GB"/>
              </w:rPr>
              <w:t xml:space="preserve">D.2. Specification for alternative indicator </w:t>
            </w:r>
            <w:r>
              <w:rPr>
                <w:rFonts w:asciiTheme="minorHAnsi" w:hAnsiTheme="minorHAnsi"/>
                <w:b/>
                <w:sz w:val="22"/>
                <w:szCs w:val="22"/>
                <w:lang w:val="en-GB"/>
              </w:rPr>
              <w:t xml:space="preserve">for </w:t>
            </w:r>
            <w:r w:rsidRPr="00F71F29">
              <w:rPr>
                <w:rFonts w:asciiTheme="minorHAnsi" w:hAnsiTheme="minorHAnsi"/>
                <w:b/>
                <w:sz w:val="22"/>
                <w:szCs w:val="22"/>
                <w:lang w:val="en-GB"/>
              </w:rPr>
              <w:t>16.b.</w:t>
            </w:r>
          </w:p>
          <w:p w14:paraId="42C3D775" w14:textId="77777777" w:rsidR="00F71F29" w:rsidRPr="00AB0625" w:rsidRDefault="00F71F29" w:rsidP="00F71F29">
            <w:pPr>
              <w:rPr>
                <w:rFonts w:asciiTheme="minorHAnsi" w:hAnsiTheme="minorHAnsi"/>
                <w:b/>
                <w:i/>
                <w:color w:val="002060"/>
                <w:sz w:val="22"/>
                <w:szCs w:val="22"/>
                <w:lang w:val="en-GB"/>
              </w:rPr>
            </w:pPr>
            <w:r w:rsidRPr="00AB0625">
              <w:rPr>
                <w:rFonts w:asciiTheme="minorHAnsi" w:hAnsiTheme="minorHAnsi"/>
                <w:b/>
                <w:i/>
                <w:color w:val="002060"/>
                <w:sz w:val="22"/>
                <w:szCs w:val="22"/>
                <w:lang w:val="en-GB"/>
              </w:rPr>
              <w:t xml:space="preserve">Existence of an independent National Human Rights Institution in compliance with the Paris Principles. </w:t>
            </w:r>
          </w:p>
          <w:p w14:paraId="6EBAB95F" w14:textId="6051B47E" w:rsidR="00F71F29" w:rsidRDefault="002D4FD5" w:rsidP="006B10B8">
            <w:pPr>
              <w:rPr>
                <w:rFonts w:asciiTheme="minorHAnsi" w:hAnsiTheme="minorHAnsi"/>
                <w:sz w:val="22"/>
                <w:szCs w:val="22"/>
              </w:rPr>
            </w:pPr>
            <w:r w:rsidRPr="00953CD2">
              <w:rPr>
                <w:rFonts w:asciiTheme="minorHAnsi" w:hAnsiTheme="minorHAnsi"/>
                <w:sz w:val="22"/>
                <w:szCs w:val="22"/>
              </w:rPr>
              <w:t>There was also recognition of the interplay between 16.a and 16.b and a suggestion</w:t>
            </w:r>
            <w:r w:rsidR="00F71F29">
              <w:rPr>
                <w:rFonts w:asciiTheme="minorHAnsi" w:hAnsiTheme="minorHAnsi"/>
                <w:sz w:val="22"/>
                <w:szCs w:val="22"/>
              </w:rPr>
              <w:t xml:space="preserve"> that the current indicator 16.a</w:t>
            </w:r>
            <w:r w:rsidRPr="00953CD2">
              <w:rPr>
                <w:rFonts w:asciiTheme="minorHAnsi" w:hAnsiTheme="minorHAnsi"/>
                <w:sz w:val="22"/>
                <w:szCs w:val="22"/>
              </w:rPr>
              <w:t>.</w:t>
            </w:r>
            <w:r w:rsidR="00F71F29">
              <w:rPr>
                <w:rFonts w:asciiTheme="minorHAnsi" w:hAnsiTheme="minorHAnsi"/>
                <w:sz w:val="22"/>
                <w:szCs w:val="22"/>
              </w:rPr>
              <w:t xml:space="preserve">2 sits more easily under 16.b. </w:t>
            </w:r>
            <w:r w:rsidR="00F71F29" w:rsidRPr="00F71F29">
              <w:rPr>
                <w:rFonts w:asciiTheme="minorHAnsi" w:hAnsiTheme="minorHAnsi"/>
                <w:sz w:val="22"/>
                <w:szCs w:val="22"/>
              </w:rPr>
              <w:t>It is globally comparable, currently widely reported and data is updated regularly.  It is robust, reliable, valid and accurate and amenable to audit.  It generates positive incentives, not perverse incentives, it is salient, and actionable.  (Some noted that such a structural indicator is already captured through human rights reporting mechanisms.)</w:t>
            </w:r>
          </w:p>
          <w:p w14:paraId="1F5B9E16" w14:textId="6D364C9D" w:rsidR="0067434B" w:rsidRPr="00953CD2" w:rsidRDefault="00F71F29" w:rsidP="006B10B8">
            <w:pPr>
              <w:rPr>
                <w:rFonts w:asciiTheme="minorHAnsi" w:hAnsiTheme="minorHAnsi"/>
                <w:sz w:val="22"/>
                <w:szCs w:val="22"/>
              </w:rPr>
            </w:pPr>
            <w:r w:rsidRPr="00F71F29">
              <w:rPr>
                <w:rFonts w:asciiTheme="minorHAnsi" w:hAnsiTheme="minorHAnsi"/>
                <w:b/>
                <w:sz w:val="22"/>
                <w:szCs w:val="22"/>
              </w:rPr>
              <w:t>E</w:t>
            </w:r>
            <w:r>
              <w:rPr>
                <w:rFonts w:asciiTheme="minorHAnsi" w:hAnsiTheme="minorHAnsi"/>
                <w:b/>
                <w:sz w:val="22"/>
                <w:szCs w:val="22"/>
              </w:rPr>
              <w:t>.</w:t>
            </w:r>
            <w:r w:rsidRPr="00F71F29">
              <w:rPr>
                <w:rFonts w:asciiTheme="minorHAnsi" w:hAnsiTheme="minorHAnsi"/>
                <w:b/>
                <w:sz w:val="22"/>
                <w:szCs w:val="22"/>
              </w:rPr>
              <w:t xml:space="preserve"> Data sources:</w:t>
            </w:r>
            <w:r>
              <w:rPr>
                <w:rFonts w:asciiTheme="minorHAnsi" w:hAnsiTheme="minorHAnsi"/>
                <w:sz w:val="22"/>
                <w:szCs w:val="22"/>
              </w:rPr>
              <w:t xml:space="preserve"> </w:t>
            </w:r>
            <w:r w:rsidRPr="00F71F29">
              <w:rPr>
                <w:rFonts w:asciiTheme="minorHAnsi" w:hAnsiTheme="minorHAnsi"/>
                <w:sz w:val="22"/>
                <w:szCs w:val="22"/>
              </w:rPr>
              <w:t xml:space="preserve">This is an outcome indicator derived from administrative data.  </w:t>
            </w:r>
            <w:r w:rsidR="00804EA6" w:rsidRPr="00953CD2">
              <w:rPr>
                <w:rFonts w:asciiTheme="minorHAnsi" w:hAnsiTheme="minorHAnsi"/>
                <w:sz w:val="22"/>
                <w:szCs w:val="22"/>
              </w:rPr>
              <w:t xml:space="preserve">For metadata, see </w:t>
            </w:r>
            <w:hyperlink r:id="rId12" w:history="1">
              <w:r w:rsidR="00804EA6" w:rsidRPr="00953CD2">
                <w:rPr>
                  <w:rStyle w:val="Hyperlink"/>
                  <w:rFonts w:asciiTheme="minorHAnsi" w:hAnsiTheme="minorHAnsi"/>
                  <w:sz w:val="22"/>
                  <w:szCs w:val="22"/>
                </w:rPr>
                <w:t xml:space="preserve">OHCHR’s Guide on Human Rights Indicators </w:t>
              </w:r>
            </w:hyperlink>
            <w:r w:rsidR="00804EA6" w:rsidRPr="00953CD2">
              <w:rPr>
                <w:rFonts w:asciiTheme="minorHAnsi" w:hAnsiTheme="minorHAnsi"/>
                <w:sz w:val="22"/>
                <w:szCs w:val="22"/>
              </w:rPr>
              <w:t>, p. 146.</w:t>
            </w:r>
            <w:r w:rsidR="00953CD2" w:rsidRPr="00953CD2">
              <w:rPr>
                <w:rFonts w:asciiTheme="minorHAnsi" w:hAnsiTheme="minorHAnsi"/>
                <w:sz w:val="22"/>
                <w:szCs w:val="22"/>
              </w:rPr>
              <w:t xml:space="preserve"> </w:t>
            </w:r>
            <w:r w:rsidR="00804EA6" w:rsidRPr="00953CD2">
              <w:rPr>
                <w:rFonts w:asciiTheme="minorHAnsi" w:hAnsiTheme="minorHAnsi"/>
                <w:sz w:val="22"/>
                <w:szCs w:val="22"/>
              </w:rPr>
              <w:t>Database and maps available – OHCHR</w:t>
            </w:r>
            <w:r w:rsidR="0067434B" w:rsidRPr="00953CD2">
              <w:rPr>
                <w:rFonts w:asciiTheme="minorHAnsi" w:hAnsiTheme="minorHAnsi"/>
                <w:sz w:val="22"/>
                <w:szCs w:val="22"/>
              </w:rPr>
              <w:t xml:space="preserve">: </w:t>
            </w:r>
            <w:hyperlink r:id="rId13" w:history="1">
              <w:r w:rsidR="0067434B" w:rsidRPr="00953CD2">
                <w:rPr>
                  <w:rStyle w:val="Hyperlink"/>
                  <w:rFonts w:asciiTheme="minorHAnsi" w:hAnsiTheme="minorHAnsi"/>
                  <w:sz w:val="22"/>
                  <w:szCs w:val="22"/>
                  <w:lang w:val="en-GB"/>
                </w:rPr>
                <w:t>http://www.ohchr.org/Documents/Issues/HRIndicators/NHRI_May2014_map.pdf</w:t>
              </w:r>
            </w:hyperlink>
            <w:r w:rsidR="0067434B" w:rsidRPr="00953CD2">
              <w:rPr>
                <w:rFonts w:asciiTheme="minorHAnsi" w:hAnsiTheme="minorHAnsi"/>
                <w:sz w:val="22"/>
                <w:szCs w:val="22"/>
                <w:lang w:val="en-GB"/>
              </w:rPr>
              <w:t xml:space="preserve"> </w:t>
            </w:r>
            <w:r w:rsidR="00953CD2" w:rsidRPr="00953CD2">
              <w:rPr>
                <w:rFonts w:asciiTheme="minorHAnsi" w:hAnsiTheme="minorHAnsi"/>
                <w:sz w:val="22"/>
                <w:szCs w:val="22"/>
              </w:rPr>
              <w:t>.</w:t>
            </w:r>
          </w:p>
          <w:p w14:paraId="6A3A3562" w14:textId="77777777" w:rsidR="002D4FD5" w:rsidRDefault="002D4FD5" w:rsidP="006B10B8">
            <w:pPr>
              <w:rPr>
                <w:rFonts w:asciiTheme="minorHAnsi" w:hAnsiTheme="minorHAnsi"/>
                <w:sz w:val="22"/>
                <w:szCs w:val="22"/>
              </w:rPr>
            </w:pPr>
          </w:p>
          <w:p w14:paraId="5C7E29AC" w14:textId="50E8B947" w:rsidR="00F71F29" w:rsidRPr="006B10B8" w:rsidRDefault="00E41CBA" w:rsidP="006B10B8">
            <w:pPr>
              <w:rPr>
                <w:rFonts w:asciiTheme="minorHAnsi" w:hAnsiTheme="minorHAnsi"/>
                <w:sz w:val="22"/>
                <w:szCs w:val="22"/>
              </w:rPr>
            </w:pPr>
            <w:r>
              <w:rPr>
                <w:rFonts w:asciiTheme="minorHAnsi" w:hAnsiTheme="minorHAnsi"/>
                <w:b/>
                <w:sz w:val="22"/>
                <w:szCs w:val="22"/>
              </w:rPr>
              <w:t>G. Prioritization</w:t>
            </w:r>
            <w:r w:rsidR="00F71F29" w:rsidRPr="00F71F29">
              <w:rPr>
                <w:rFonts w:asciiTheme="minorHAnsi" w:hAnsiTheme="minorHAnsi"/>
                <w:b/>
                <w:sz w:val="22"/>
                <w:szCs w:val="22"/>
              </w:rPr>
              <w:t>:</w:t>
            </w:r>
            <w:r w:rsidR="00F71F29">
              <w:t xml:space="preserve"> </w:t>
            </w:r>
            <w:r w:rsidR="00F71F29" w:rsidRPr="00AB0625">
              <w:rPr>
                <w:rFonts w:asciiTheme="minorHAnsi" w:hAnsiTheme="minorHAnsi"/>
                <w:b/>
                <w:i/>
                <w:color w:val="C00000"/>
                <w:sz w:val="22"/>
                <w:szCs w:val="22"/>
              </w:rPr>
              <w:t>Percentage of the population who believe that state institutions are treating people of all groups fairly, equitably and without discrimination</w:t>
            </w:r>
          </w:p>
        </w:tc>
      </w:tr>
    </w:tbl>
    <w:p w14:paraId="399D5C7E" w14:textId="0B18B149" w:rsidR="00A05FCF" w:rsidRPr="0047578F" w:rsidRDefault="00A05FCF" w:rsidP="00330CA9">
      <w:pPr>
        <w:rPr>
          <w:rFonts w:asciiTheme="minorHAnsi" w:hAnsiTheme="minorHAnsi"/>
          <w:sz w:val="22"/>
          <w:szCs w:val="22"/>
        </w:rPr>
      </w:pPr>
    </w:p>
    <w:sectPr w:rsidR="00A05FCF" w:rsidRPr="0047578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B4FE8" w14:textId="77777777" w:rsidR="009A787A" w:rsidRDefault="009A787A" w:rsidP="00DE4D71">
      <w:r>
        <w:separator/>
      </w:r>
    </w:p>
  </w:endnote>
  <w:endnote w:type="continuationSeparator" w:id="0">
    <w:p w14:paraId="18B1CAFE" w14:textId="77777777" w:rsidR="009A787A" w:rsidRDefault="009A787A" w:rsidP="00DE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780046"/>
      <w:docPartObj>
        <w:docPartGallery w:val="Page Numbers (Bottom of Page)"/>
        <w:docPartUnique/>
      </w:docPartObj>
    </w:sdtPr>
    <w:sdtEndPr>
      <w:rPr>
        <w:noProof/>
      </w:rPr>
    </w:sdtEndPr>
    <w:sdtContent>
      <w:p w14:paraId="3928BD5F" w14:textId="704A9669" w:rsidR="00F71F29" w:rsidRDefault="00F71F29">
        <w:pPr>
          <w:pStyle w:val="Footer"/>
          <w:jc w:val="right"/>
        </w:pPr>
        <w:r>
          <w:fldChar w:fldCharType="begin"/>
        </w:r>
        <w:r>
          <w:instrText xml:space="preserve"> PAGE   \* MERGEFORMAT </w:instrText>
        </w:r>
        <w:r>
          <w:fldChar w:fldCharType="separate"/>
        </w:r>
        <w:r w:rsidR="00994AA5">
          <w:rPr>
            <w:noProof/>
          </w:rPr>
          <w:t>1</w:t>
        </w:r>
        <w:r>
          <w:rPr>
            <w:noProof/>
          </w:rPr>
          <w:fldChar w:fldCharType="end"/>
        </w:r>
      </w:p>
    </w:sdtContent>
  </w:sdt>
  <w:p w14:paraId="4FEC2F51" w14:textId="77777777" w:rsidR="00F71F29" w:rsidRDefault="00F71F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CBE17" w14:textId="77777777" w:rsidR="009A787A" w:rsidRDefault="009A787A" w:rsidP="00DE4D71">
      <w:r>
        <w:separator/>
      </w:r>
    </w:p>
  </w:footnote>
  <w:footnote w:type="continuationSeparator" w:id="0">
    <w:p w14:paraId="046353E4" w14:textId="77777777" w:rsidR="009A787A" w:rsidRDefault="009A787A" w:rsidP="00DE4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D583A"/>
    <w:multiLevelType w:val="hybridMultilevel"/>
    <w:tmpl w:val="EDE05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3FB282E"/>
    <w:multiLevelType w:val="hybridMultilevel"/>
    <w:tmpl w:val="57C80014"/>
    <w:lvl w:ilvl="0" w:tplc="5E6CCC10">
      <w:start w:val="1"/>
      <w:numFmt w:val="decimal"/>
      <w:lvlText w:val="%1)"/>
      <w:lvlJc w:val="left"/>
      <w:pPr>
        <w:tabs>
          <w:tab w:val="num" w:pos="720"/>
        </w:tabs>
        <w:ind w:left="720" w:hanging="360"/>
      </w:pPr>
    </w:lvl>
    <w:lvl w:ilvl="1" w:tplc="38848810" w:tentative="1">
      <w:start w:val="1"/>
      <w:numFmt w:val="decimal"/>
      <w:lvlText w:val="%2)"/>
      <w:lvlJc w:val="left"/>
      <w:pPr>
        <w:tabs>
          <w:tab w:val="num" w:pos="1440"/>
        </w:tabs>
        <w:ind w:left="1440" w:hanging="360"/>
      </w:pPr>
    </w:lvl>
    <w:lvl w:ilvl="2" w:tplc="774ABB7C" w:tentative="1">
      <w:start w:val="1"/>
      <w:numFmt w:val="decimal"/>
      <w:lvlText w:val="%3)"/>
      <w:lvlJc w:val="left"/>
      <w:pPr>
        <w:tabs>
          <w:tab w:val="num" w:pos="2160"/>
        </w:tabs>
        <w:ind w:left="2160" w:hanging="360"/>
      </w:pPr>
    </w:lvl>
    <w:lvl w:ilvl="3" w:tplc="20363EB6" w:tentative="1">
      <w:start w:val="1"/>
      <w:numFmt w:val="decimal"/>
      <w:lvlText w:val="%4)"/>
      <w:lvlJc w:val="left"/>
      <w:pPr>
        <w:tabs>
          <w:tab w:val="num" w:pos="2880"/>
        </w:tabs>
        <w:ind w:left="2880" w:hanging="360"/>
      </w:pPr>
    </w:lvl>
    <w:lvl w:ilvl="4" w:tplc="299475AA" w:tentative="1">
      <w:start w:val="1"/>
      <w:numFmt w:val="decimal"/>
      <w:lvlText w:val="%5)"/>
      <w:lvlJc w:val="left"/>
      <w:pPr>
        <w:tabs>
          <w:tab w:val="num" w:pos="3600"/>
        </w:tabs>
        <w:ind w:left="3600" w:hanging="360"/>
      </w:pPr>
    </w:lvl>
    <w:lvl w:ilvl="5" w:tplc="771AB0BA" w:tentative="1">
      <w:start w:val="1"/>
      <w:numFmt w:val="decimal"/>
      <w:lvlText w:val="%6)"/>
      <w:lvlJc w:val="left"/>
      <w:pPr>
        <w:tabs>
          <w:tab w:val="num" w:pos="4320"/>
        </w:tabs>
        <w:ind w:left="4320" w:hanging="360"/>
      </w:pPr>
    </w:lvl>
    <w:lvl w:ilvl="6" w:tplc="41EA24D6" w:tentative="1">
      <w:start w:val="1"/>
      <w:numFmt w:val="decimal"/>
      <w:lvlText w:val="%7)"/>
      <w:lvlJc w:val="left"/>
      <w:pPr>
        <w:tabs>
          <w:tab w:val="num" w:pos="5040"/>
        </w:tabs>
        <w:ind w:left="5040" w:hanging="360"/>
      </w:pPr>
    </w:lvl>
    <w:lvl w:ilvl="7" w:tplc="7924BCDE" w:tentative="1">
      <w:start w:val="1"/>
      <w:numFmt w:val="decimal"/>
      <w:lvlText w:val="%8)"/>
      <w:lvlJc w:val="left"/>
      <w:pPr>
        <w:tabs>
          <w:tab w:val="num" w:pos="5760"/>
        </w:tabs>
        <w:ind w:left="5760" w:hanging="360"/>
      </w:pPr>
    </w:lvl>
    <w:lvl w:ilvl="8" w:tplc="26A63210" w:tentative="1">
      <w:start w:val="1"/>
      <w:numFmt w:val="decimal"/>
      <w:lvlText w:val="%9)"/>
      <w:lvlJc w:val="left"/>
      <w:pPr>
        <w:tabs>
          <w:tab w:val="num" w:pos="6480"/>
        </w:tabs>
        <w:ind w:left="6480" w:hanging="360"/>
      </w:pPr>
    </w:lvl>
  </w:abstractNum>
  <w:abstractNum w:abstractNumId="2">
    <w:nsid w:val="24F20E36"/>
    <w:multiLevelType w:val="hybridMultilevel"/>
    <w:tmpl w:val="0462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B85CDF"/>
    <w:multiLevelType w:val="hybridMultilevel"/>
    <w:tmpl w:val="35B61712"/>
    <w:lvl w:ilvl="0" w:tplc="6BB80140">
      <w:start w:val="1"/>
      <w:numFmt w:val="decimal"/>
      <w:lvlText w:val="%1."/>
      <w:lvlJc w:val="left"/>
      <w:pPr>
        <w:tabs>
          <w:tab w:val="num" w:pos="720"/>
        </w:tabs>
        <w:ind w:left="720" w:hanging="360"/>
      </w:pPr>
    </w:lvl>
    <w:lvl w:ilvl="1" w:tplc="508C7C80" w:tentative="1">
      <w:start w:val="1"/>
      <w:numFmt w:val="decimal"/>
      <w:lvlText w:val="%2."/>
      <w:lvlJc w:val="left"/>
      <w:pPr>
        <w:tabs>
          <w:tab w:val="num" w:pos="1440"/>
        </w:tabs>
        <w:ind w:left="1440" w:hanging="360"/>
      </w:pPr>
    </w:lvl>
    <w:lvl w:ilvl="2" w:tplc="B44AF9D8" w:tentative="1">
      <w:start w:val="1"/>
      <w:numFmt w:val="decimal"/>
      <w:lvlText w:val="%3."/>
      <w:lvlJc w:val="left"/>
      <w:pPr>
        <w:tabs>
          <w:tab w:val="num" w:pos="2160"/>
        </w:tabs>
        <w:ind w:left="2160" w:hanging="360"/>
      </w:pPr>
    </w:lvl>
    <w:lvl w:ilvl="3" w:tplc="5748F034" w:tentative="1">
      <w:start w:val="1"/>
      <w:numFmt w:val="decimal"/>
      <w:lvlText w:val="%4."/>
      <w:lvlJc w:val="left"/>
      <w:pPr>
        <w:tabs>
          <w:tab w:val="num" w:pos="2880"/>
        </w:tabs>
        <w:ind w:left="2880" w:hanging="360"/>
      </w:pPr>
    </w:lvl>
    <w:lvl w:ilvl="4" w:tplc="8F1A6E56" w:tentative="1">
      <w:start w:val="1"/>
      <w:numFmt w:val="decimal"/>
      <w:lvlText w:val="%5."/>
      <w:lvlJc w:val="left"/>
      <w:pPr>
        <w:tabs>
          <w:tab w:val="num" w:pos="3600"/>
        </w:tabs>
        <w:ind w:left="3600" w:hanging="360"/>
      </w:pPr>
    </w:lvl>
    <w:lvl w:ilvl="5" w:tplc="6EC627A0" w:tentative="1">
      <w:start w:val="1"/>
      <w:numFmt w:val="decimal"/>
      <w:lvlText w:val="%6."/>
      <w:lvlJc w:val="left"/>
      <w:pPr>
        <w:tabs>
          <w:tab w:val="num" w:pos="4320"/>
        </w:tabs>
        <w:ind w:left="4320" w:hanging="360"/>
      </w:pPr>
    </w:lvl>
    <w:lvl w:ilvl="6" w:tplc="7B0627E4" w:tentative="1">
      <w:start w:val="1"/>
      <w:numFmt w:val="decimal"/>
      <w:lvlText w:val="%7."/>
      <w:lvlJc w:val="left"/>
      <w:pPr>
        <w:tabs>
          <w:tab w:val="num" w:pos="5040"/>
        </w:tabs>
        <w:ind w:left="5040" w:hanging="360"/>
      </w:pPr>
    </w:lvl>
    <w:lvl w:ilvl="7" w:tplc="E0967140" w:tentative="1">
      <w:start w:val="1"/>
      <w:numFmt w:val="decimal"/>
      <w:lvlText w:val="%8."/>
      <w:lvlJc w:val="left"/>
      <w:pPr>
        <w:tabs>
          <w:tab w:val="num" w:pos="5760"/>
        </w:tabs>
        <w:ind w:left="5760" w:hanging="360"/>
      </w:pPr>
    </w:lvl>
    <w:lvl w:ilvl="8" w:tplc="0E622FC2" w:tentative="1">
      <w:start w:val="1"/>
      <w:numFmt w:val="decimal"/>
      <w:lvlText w:val="%9."/>
      <w:lvlJc w:val="left"/>
      <w:pPr>
        <w:tabs>
          <w:tab w:val="num" w:pos="6480"/>
        </w:tabs>
        <w:ind w:left="6480" w:hanging="360"/>
      </w:pPr>
    </w:lvl>
  </w:abstractNum>
  <w:abstractNum w:abstractNumId="4">
    <w:nsid w:val="2CA43D74"/>
    <w:multiLevelType w:val="hybridMultilevel"/>
    <w:tmpl w:val="05887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B709EE"/>
    <w:multiLevelType w:val="hybridMultilevel"/>
    <w:tmpl w:val="52E8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2D2DD4"/>
    <w:multiLevelType w:val="hybridMultilevel"/>
    <w:tmpl w:val="A58461A6"/>
    <w:lvl w:ilvl="0" w:tplc="A3184C78">
      <w:start w:val="1"/>
      <w:numFmt w:val="decimal"/>
      <w:lvlText w:val="%1."/>
      <w:lvlJc w:val="left"/>
      <w:pPr>
        <w:tabs>
          <w:tab w:val="num" w:pos="720"/>
        </w:tabs>
        <w:ind w:left="720" w:hanging="360"/>
      </w:pPr>
    </w:lvl>
    <w:lvl w:ilvl="1" w:tplc="F3C44264" w:tentative="1">
      <w:start w:val="1"/>
      <w:numFmt w:val="decimal"/>
      <w:lvlText w:val="%2."/>
      <w:lvlJc w:val="left"/>
      <w:pPr>
        <w:tabs>
          <w:tab w:val="num" w:pos="1440"/>
        </w:tabs>
        <w:ind w:left="1440" w:hanging="360"/>
      </w:pPr>
    </w:lvl>
    <w:lvl w:ilvl="2" w:tplc="72B62F32" w:tentative="1">
      <w:start w:val="1"/>
      <w:numFmt w:val="decimal"/>
      <w:lvlText w:val="%3."/>
      <w:lvlJc w:val="left"/>
      <w:pPr>
        <w:tabs>
          <w:tab w:val="num" w:pos="2160"/>
        </w:tabs>
        <w:ind w:left="2160" w:hanging="360"/>
      </w:pPr>
    </w:lvl>
    <w:lvl w:ilvl="3" w:tplc="0DA48CD6" w:tentative="1">
      <w:start w:val="1"/>
      <w:numFmt w:val="decimal"/>
      <w:lvlText w:val="%4."/>
      <w:lvlJc w:val="left"/>
      <w:pPr>
        <w:tabs>
          <w:tab w:val="num" w:pos="2880"/>
        </w:tabs>
        <w:ind w:left="2880" w:hanging="360"/>
      </w:pPr>
    </w:lvl>
    <w:lvl w:ilvl="4" w:tplc="8CD416F6" w:tentative="1">
      <w:start w:val="1"/>
      <w:numFmt w:val="decimal"/>
      <w:lvlText w:val="%5."/>
      <w:lvlJc w:val="left"/>
      <w:pPr>
        <w:tabs>
          <w:tab w:val="num" w:pos="3600"/>
        </w:tabs>
        <w:ind w:left="3600" w:hanging="360"/>
      </w:pPr>
    </w:lvl>
    <w:lvl w:ilvl="5" w:tplc="4B206F4C" w:tentative="1">
      <w:start w:val="1"/>
      <w:numFmt w:val="decimal"/>
      <w:lvlText w:val="%6."/>
      <w:lvlJc w:val="left"/>
      <w:pPr>
        <w:tabs>
          <w:tab w:val="num" w:pos="4320"/>
        </w:tabs>
        <w:ind w:left="4320" w:hanging="360"/>
      </w:pPr>
    </w:lvl>
    <w:lvl w:ilvl="6" w:tplc="371A6F40" w:tentative="1">
      <w:start w:val="1"/>
      <w:numFmt w:val="decimal"/>
      <w:lvlText w:val="%7."/>
      <w:lvlJc w:val="left"/>
      <w:pPr>
        <w:tabs>
          <w:tab w:val="num" w:pos="5040"/>
        </w:tabs>
        <w:ind w:left="5040" w:hanging="360"/>
      </w:pPr>
    </w:lvl>
    <w:lvl w:ilvl="7" w:tplc="5548355C" w:tentative="1">
      <w:start w:val="1"/>
      <w:numFmt w:val="decimal"/>
      <w:lvlText w:val="%8."/>
      <w:lvlJc w:val="left"/>
      <w:pPr>
        <w:tabs>
          <w:tab w:val="num" w:pos="5760"/>
        </w:tabs>
        <w:ind w:left="5760" w:hanging="360"/>
      </w:pPr>
    </w:lvl>
    <w:lvl w:ilvl="8" w:tplc="81EE17D8" w:tentative="1">
      <w:start w:val="1"/>
      <w:numFmt w:val="decimal"/>
      <w:lvlText w:val="%9."/>
      <w:lvlJc w:val="left"/>
      <w:pPr>
        <w:tabs>
          <w:tab w:val="num" w:pos="6480"/>
        </w:tabs>
        <w:ind w:left="6480" w:hanging="360"/>
      </w:pPr>
    </w:lvl>
  </w:abstractNum>
  <w:abstractNum w:abstractNumId="7">
    <w:nsid w:val="52973153"/>
    <w:multiLevelType w:val="hybridMultilevel"/>
    <w:tmpl w:val="EFF2A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5273BA"/>
    <w:multiLevelType w:val="hybridMultilevel"/>
    <w:tmpl w:val="D768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250924"/>
    <w:multiLevelType w:val="hybridMultilevel"/>
    <w:tmpl w:val="98B6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413BED"/>
    <w:multiLevelType w:val="hybridMultilevel"/>
    <w:tmpl w:val="44609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2E197B"/>
    <w:multiLevelType w:val="hybridMultilevel"/>
    <w:tmpl w:val="8050F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10"/>
  </w:num>
  <w:num w:numId="7">
    <w:abstractNumId w:val="0"/>
  </w:num>
  <w:num w:numId="8">
    <w:abstractNumId w:val="11"/>
  </w:num>
  <w:num w:numId="9">
    <w:abstractNumId w:val="7"/>
  </w:num>
  <w:num w:numId="10">
    <w:abstractNumId w:val="9"/>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FCF"/>
    <w:rsid w:val="00004B32"/>
    <w:rsid w:val="00010C07"/>
    <w:rsid w:val="000137B3"/>
    <w:rsid w:val="0001459B"/>
    <w:rsid w:val="0001618A"/>
    <w:rsid w:val="00021D3E"/>
    <w:rsid w:val="00030AA9"/>
    <w:rsid w:val="00035AEC"/>
    <w:rsid w:val="000474DE"/>
    <w:rsid w:val="000527FB"/>
    <w:rsid w:val="000553B0"/>
    <w:rsid w:val="000558F6"/>
    <w:rsid w:val="00060725"/>
    <w:rsid w:val="00060CAC"/>
    <w:rsid w:val="00076AE6"/>
    <w:rsid w:val="000851E8"/>
    <w:rsid w:val="00085D03"/>
    <w:rsid w:val="000915C8"/>
    <w:rsid w:val="000917F2"/>
    <w:rsid w:val="00096DA0"/>
    <w:rsid w:val="000A3374"/>
    <w:rsid w:val="000A79DE"/>
    <w:rsid w:val="000B1CEC"/>
    <w:rsid w:val="000D43BA"/>
    <w:rsid w:val="000E1B50"/>
    <w:rsid w:val="000E1C72"/>
    <w:rsid w:val="000F24E1"/>
    <w:rsid w:val="00105F8F"/>
    <w:rsid w:val="001278D0"/>
    <w:rsid w:val="00136456"/>
    <w:rsid w:val="001608AC"/>
    <w:rsid w:val="00181878"/>
    <w:rsid w:val="001879A5"/>
    <w:rsid w:val="0019170A"/>
    <w:rsid w:val="001A0D0B"/>
    <w:rsid w:val="001C08EC"/>
    <w:rsid w:val="001D7C24"/>
    <w:rsid w:val="001E65B3"/>
    <w:rsid w:val="001F39E9"/>
    <w:rsid w:val="002001F1"/>
    <w:rsid w:val="002034AE"/>
    <w:rsid w:val="00252CEE"/>
    <w:rsid w:val="0025439D"/>
    <w:rsid w:val="00261BDA"/>
    <w:rsid w:val="00277BB9"/>
    <w:rsid w:val="002864C0"/>
    <w:rsid w:val="002978B0"/>
    <w:rsid w:val="002A2EB9"/>
    <w:rsid w:val="002A3ACD"/>
    <w:rsid w:val="002A54C0"/>
    <w:rsid w:val="002B4D21"/>
    <w:rsid w:val="002D4FD5"/>
    <w:rsid w:val="002D7756"/>
    <w:rsid w:val="002F13F0"/>
    <w:rsid w:val="002F36F2"/>
    <w:rsid w:val="00303948"/>
    <w:rsid w:val="003205BE"/>
    <w:rsid w:val="00327275"/>
    <w:rsid w:val="00330CA9"/>
    <w:rsid w:val="00345D77"/>
    <w:rsid w:val="003479AB"/>
    <w:rsid w:val="00350DE1"/>
    <w:rsid w:val="00360B82"/>
    <w:rsid w:val="00365C75"/>
    <w:rsid w:val="00377E90"/>
    <w:rsid w:val="00382755"/>
    <w:rsid w:val="003850A6"/>
    <w:rsid w:val="00390420"/>
    <w:rsid w:val="003A565B"/>
    <w:rsid w:val="003A6704"/>
    <w:rsid w:val="003B1EC0"/>
    <w:rsid w:val="003C2068"/>
    <w:rsid w:val="003C6801"/>
    <w:rsid w:val="003D3367"/>
    <w:rsid w:val="003E1C63"/>
    <w:rsid w:val="003E5110"/>
    <w:rsid w:val="003F3EC4"/>
    <w:rsid w:val="00402905"/>
    <w:rsid w:val="00413F09"/>
    <w:rsid w:val="004230CF"/>
    <w:rsid w:val="004279D6"/>
    <w:rsid w:val="00434C51"/>
    <w:rsid w:val="00440967"/>
    <w:rsid w:val="004647CA"/>
    <w:rsid w:val="004712B5"/>
    <w:rsid w:val="0047578F"/>
    <w:rsid w:val="00485E6C"/>
    <w:rsid w:val="00490E61"/>
    <w:rsid w:val="004943AE"/>
    <w:rsid w:val="00495062"/>
    <w:rsid w:val="00497079"/>
    <w:rsid w:val="00497B81"/>
    <w:rsid w:val="004A240D"/>
    <w:rsid w:val="004A69E9"/>
    <w:rsid w:val="004B0C72"/>
    <w:rsid w:val="004B1CB8"/>
    <w:rsid w:val="004B3DBE"/>
    <w:rsid w:val="004C0900"/>
    <w:rsid w:val="004D2297"/>
    <w:rsid w:val="004D3A6E"/>
    <w:rsid w:val="004D741B"/>
    <w:rsid w:val="004D7C13"/>
    <w:rsid w:val="004E128B"/>
    <w:rsid w:val="004F3042"/>
    <w:rsid w:val="004F796F"/>
    <w:rsid w:val="00501A8E"/>
    <w:rsid w:val="00501C28"/>
    <w:rsid w:val="00510F4E"/>
    <w:rsid w:val="00524725"/>
    <w:rsid w:val="00524742"/>
    <w:rsid w:val="005332F8"/>
    <w:rsid w:val="00534771"/>
    <w:rsid w:val="00541EE9"/>
    <w:rsid w:val="00543CE0"/>
    <w:rsid w:val="005451E6"/>
    <w:rsid w:val="00547ED2"/>
    <w:rsid w:val="005B2B54"/>
    <w:rsid w:val="005B7B5D"/>
    <w:rsid w:val="005C3DEE"/>
    <w:rsid w:val="005D0E45"/>
    <w:rsid w:val="005D36B8"/>
    <w:rsid w:val="005D52A4"/>
    <w:rsid w:val="005D7F00"/>
    <w:rsid w:val="005E77DC"/>
    <w:rsid w:val="006019E1"/>
    <w:rsid w:val="006020C3"/>
    <w:rsid w:val="00613CB2"/>
    <w:rsid w:val="00625D0E"/>
    <w:rsid w:val="00643399"/>
    <w:rsid w:val="00647E7C"/>
    <w:rsid w:val="006503A3"/>
    <w:rsid w:val="00651401"/>
    <w:rsid w:val="0067434B"/>
    <w:rsid w:val="00682888"/>
    <w:rsid w:val="0068536D"/>
    <w:rsid w:val="00685CCE"/>
    <w:rsid w:val="0068647E"/>
    <w:rsid w:val="006B10B8"/>
    <w:rsid w:val="006B1F9E"/>
    <w:rsid w:val="006D7396"/>
    <w:rsid w:val="006E2840"/>
    <w:rsid w:val="006E2B44"/>
    <w:rsid w:val="006E3093"/>
    <w:rsid w:val="006F5D59"/>
    <w:rsid w:val="00713489"/>
    <w:rsid w:val="00737360"/>
    <w:rsid w:val="00744B27"/>
    <w:rsid w:val="007532EF"/>
    <w:rsid w:val="00757123"/>
    <w:rsid w:val="0076682A"/>
    <w:rsid w:val="00785E65"/>
    <w:rsid w:val="00793C4E"/>
    <w:rsid w:val="007A2737"/>
    <w:rsid w:val="007C0FFC"/>
    <w:rsid w:val="007D5386"/>
    <w:rsid w:val="007F3FBB"/>
    <w:rsid w:val="007F467C"/>
    <w:rsid w:val="00801130"/>
    <w:rsid w:val="00804EA6"/>
    <w:rsid w:val="008058AF"/>
    <w:rsid w:val="00806FB7"/>
    <w:rsid w:val="00817F79"/>
    <w:rsid w:val="0084307D"/>
    <w:rsid w:val="00852DA1"/>
    <w:rsid w:val="008537B5"/>
    <w:rsid w:val="008719E5"/>
    <w:rsid w:val="00873AA4"/>
    <w:rsid w:val="00880BDF"/>
    <w:rsid w:val="00884A4A"/>
    <w:rsid w:val="008B47B5"/>
    <w:rsid w:val="008C2ECD"/>
    <w:rsid w:val="008E4B42"/>
    <w:rsid w:val="008F25C4"/>
    <w:rsid w:val="008F4153"/>
    <w:rsid w:val="008F42DB"/>
    <w:rsid w:val="0090109A"/>
    <w:rsid w:val="00930DE9"/>
    <w:rsid w:val="00953CD2"/>
    <w:rsid w:val="00954FF1"/>
    <w:rsid w:val="00964E83"/>
    <w:rsid w:val="00990DDB"/>
    <w:rsid w:val="00994AA5"/>
    <w:rsid w:val="00995A1E"/>
    <w:rsid w:val="009A787A"/>
    <w:rsid w:val="009C4426"/>
    <w:rsid w:val="009C7F21"/>
    <w:rsid w:val="009E6BD4"/>
    <w:rsid w:val="00A05FCF"/>
    <w:rsid w:val="00A20325"/>
    <w:rsid w:val="00A2053C"/>
    <w:rsid w:val="00A333BD"/>
    <w:rsid w:val="00A36307"/>
    <w:rsid w:val="00A45B8E"/>
    <w:rsid w:val="00A47418"/>
    <w:rsid w:val="00A502EA"/>
    <w:rsid w:val="00A562A0"/>
    <w:rsid w:val="00A57E36"/>
    <w:rsid w:val="00A67120"/>
    <w:rsid w:val="00A75B85"/>
    <w:rsid w:val="00A8396C"/>
    <w:rsid w:val="00A92413"/>
    <w:rsid w:val="00A93423"/>
    <w:rsid w:val="00AA6015"/>
    <w:rsid w:val="00AB0625"/>
    <w:rsid w:val="00AC719F"/>
    <w:rsid w:val="00AD47B1"/>
    <w:rsid w:val="00AE6F03"/>
    <w:rsid w:val="00B03DAD"/>
    <w:rsid w:val="00B12A23"/>
    <w:rsid w:val="00B26C89"/>
    <w:rsid w:val="00B37E03"/>
    <w:rsid w:val="00B51186"/>
    <w:rsid w:val="00B54189"/>
    <w:rsid w:val="00B62B11"/>
    <w:rsid w:val="00B74B77"/>
    <w:rsid w:val="00B75E55"/>
    <w:rsid w:val="00B85F89"/>
    <w:rsid w:val="00B96CAD"/>
    <w:rsid w:val="00BB088A"/>
    <w:rsid w:val="00BB7F36"/>
    <w:rsid w:val="00BC15BF"/>
    <w:rsid w:val="00BD2D09"/>
    <w:rsid w:val="00BD3E49"/>
    <w:rsid w:val="00BD73BA"/>
    <w:rsid w:val="00BE2C92"/>
    <w:rsid w:val="00BF5570"/>
    <w:rsid w:val="00C01C0D"/>
    <w:rsid w:val="00C04994"/>
    <w:rsid w:val="00C0608A"/>
    <w:rsid w:val="00C07628"/>
    <w:rsid w:val="00C47092"/>
    <w:rsid w:val="00C51873"/>
    <w:rsid w:val="00C52845"/>
    <w:rsid w:val="00C554DC"/>
    <w:rsid w:val="00C55D3D"/>
    <w:rsid w:val="00C67261"/>
    <w:rsid w:val="00C75ADA"/>
    <w:rsid w:val="00C8585B"/>
    <w:rsid w:val="00C878C6"/>
    <w:rsid w:val="00CA4628"/>
    <w:rsid w:val="00CA61E1"/>
    <w:rsid w:val="00CA662B"/>
    <w:rsid w:val="00CB0BF9"/>
    <w:rsid w:val="00CB6BE6"/>
    <w:rsid w:val="00CD6CB7"/>
    <w:rsid w:val="00D033B5"/>
    <w:rsid w:val="00D2199A"/>
    <w:rsid w:val="00D36E84"/>
    <w:rsid w:val="00D61A04"/>
    <w:rsid w:val="00D674C3"/>
    <w:rsid w:val="00D67D61"/>
    <w:rsid w:val="00D74BC7"/>
    <w:rsid w:val="00D84B25"/>
    <w:rsid w:val="00D87369"/>
    <w:rsid w:val="00D873BE"/>
    <w:rsid w:val="00DA040B"/>
    <w:rsid w:val="00DA058E"/>
    <w:rsid w:val="00DB0019"/>
    <w:rsid w:val="00DB2EC6"/>
    <w:rsid w:val="00DD3FE9"/>
    <w:rsid w:val="00DD65A1"/>
    <w:rsid w:val="00DE4356"/>
    <w:rsid w:val="00DE4D71"/>
    <w:rsid w:val="00DF0957"/>
    <w:rsid w:val="00DF162A"/>
    <w:rsid w:val="00DF7BAF"/>
    <w:rsid w:val="00E052E7"/>
    <w:rsid w:val="00E15D89"/>
    <w:rsid w:val="00E20421"/>
    <w:rsid w:val="00E25441"/>
    <w:rsid w:val="00E30CAB"/>
    <w:rsid w:val="00E41CBA"/>
    <w:rsid w:val="00E513E4"/>
    <w:rsid w:val="00E51A1A"/>
    <w:rsid w:val="00E75439"/>
    <w:rsid w:val="00E86CE6"/>
    <w:rsid w:val="00E86E56"/>
    <w:rsid w:val="00E954A8"/>
    <w:rsid w:val="00E9713E"/>
    <w:rsid w:val="00EA671B"/>
    <w:rsid w:val="00EC00A8"/>
    <w:rsid w:val="00EC2248"/>
    <w:rsid w:val="00EC49D3"/>
    <w:rsid w:val="00EF0E65"/>
    <w:rsid w:val="00F0094D"/>
    <w:rsid w:val="00F012FF"/>
    <w:rsid w:val="00F23389"/>
    <w:rsid w:val="00F300E9"/>
    <w:rsid w:val="00F414BF"/>
    <w:rsid w:val="00F51D16"/>
    <w:rsid w:val="00F54188"/>
    <w:rsid w:val="00F54DE3"/>
    <w:rsid w:val="00F55200"/>
    <w:rsid w:val="00F6738F"/>
    <w:rsid w:val="00F71F29"/>
    <w:rsid w:val="00F77619"/>
    <w:rsid w:val="00F81DFA"/>
    <w:rsid w:val="00F85DBE"/>
    <w:rsid w:val="00F94BCB"/>
    <w:rsid w:val="00FC4E53"/>
    <w:rsid w:val="00FE3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4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CCE"/>
    <w:rPr>
      <w:rFonts w:ascii="Times New Roman" w:hAnsi="Times New Roman" w:cs="Times New Roman"/>
      <w:sz w:val="24"/>
      <w:szCs w:val="24"/>
    </w:rPr>
  </w:style>
  <w:style w:type="paragraph" w:styleId="Heading1">
    <w:name w:val="heading 1"/>
    <w:basedOn w:val="Normal"/>
    <w:next w:val="Normal"/>
    <w:link w:val="Heading1Char"/>
    <w:uiPriority w:val="9"/>
    <w:qFormat/>
    <w:rsid w:val="004B1CB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1CB8"/>
    <w:rPr>
      <w:color w:val="0563C1" w:themeColor="hyperlink"/>
      <w:u w:val="single"/>
    </w:rPr>
  </w:style>
  <w:style w:type="paragraph" w:customStyle="1" w:styleId="Ahead">
    <w:name w:val="A head"/>
    <w:basedOn w:val="Heading1"/>
    <w:next w:val="Normal"/>
    <w:autoRedefine/>
    <w:qFormat/>
    <w:rsid w:val="004B1CB8"/>
    <w:pPr>
      <w:suppressAutoHyphens/>
      <w:spacing w:before="0" w:after="240"/>
    </w:pPr>
    <w:rPr>
      <w:rFonts w:ascii="Calibri" w:eastAsia="Batang" w:hAnsi="Calibri" w:cs="Times New Roman"/>
      <w:b/>
      <w:bCs/>
      <w:i/>
      <w:color w:val="000000" w:themeColor="text1"/>
      <w:sz w:val="22"/>
      <w:szCs w:val="24"/>
      <w:lang w:val="en-GB"/>
    </w:rPr>
  </w:style>
  <w:style w:type="character" w:customStyle="1" w:styleId="Heading1Char">
    <w:name w:val="Heading 1 Char"/>
    <w:basedOn w:val="DefaultParagraphFont"/>
    <w:link w:val="Heading1"/>
    <w:uiPriority w:val="9"/>
    <w:rsid w:val="004B1CB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64E83"/>
    <w:pPr>
      <w:ind w:left="720"/>
      <w:contextualSpacing/>
    </w:pPr>
  </w:style>
  <w:style w:type="character" w:styleId="CommentReference">
    <w:name w:val="annotation reference"/>
    <w:basedOn w:val="DefaultParagraphFont"/>
    <w:uiPriority w:val="99"/>
    <w:semiHidden/>
    <w:unhideWhenUsed/>
    <w:rsid w:val="00BD3E49"/>
    <w:rPr>
      <w:sz w:val="16"/>
      <w:szCs w:val="16"/>
    </w:rPr>
  </w:style>
  <w:style w:type="paragraph" w:styleId="CommentText">
    <w:name w:val="annotation text"/>
    <w:basedOn w:val="Normal"/>
    <w:link w:val="CommentTextChar"/>
    <w:uiPriority w:val="99"/>
    <w:semiHidden/>
    <w:unhideWhenUsed/>
    <w:rsid w:val="00BD3E49"/>
    <w:rPr>
      <w:sz w:val="20"/>
      <w:szCs w:val="20"/>
    </w:rPr>
  </w:style>
  <w:style w:type="character" w:customStyle="1" w:styleId="CommentTextChar">
    <w:name w:val="Comment Text Char"/>
    <w:basedOn w:val="DefaultParagraphFont"/>
    <w:link w:val="CommentText"/>
    <w:uiPriority w:val="99"/>
    <w:semiHidden/>
    <w:rsid w:val="00BD3E49"/>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105F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F8F"/>
    <w:rPr>
      <w:rFonts w:ascii="Segoe UI" w:hAnsi="Segoe UI" w:cs="Segoe UI"/>
      <w:sz w:val="18"/>
      <w:szCs w:val="18"/>
    </w:rPr>
  </w:style>
  <w:style w:type="character" w:customStyle="1" w:styleId="apple-converted-space">
    <w:name w:val="apple-converted-space"/>
    <w:basedOn w:val="DefaultParagraphFont"/>
    <w:rsid w:val="004F796F"/>
  </w:style>
  <w:style w:type="paragraph" w:styleId="Header">
    <w:name w:val="header"/>
    <w:basedOn w:val="Normal"/>
    <w:link w:val="HeaderChar"/>
    <w:uiPriority w:val="99"/>
    <w:unhideWhenUsed/>
    <w:rsid w:val="00DE4D71"/>
    <w:pPr>
      <w:tabs>
        <w:tab w:val="center" w:pos="4680"/>
        <w:tab w:val="right" w:pos="9360"/>
      </w:tabs>
    </w:pPr>
  </w:style>
  <w:style w:type="character" w:customStyle="1" w:styleId="HeaderChar">
    <w:name w:val="Header Char"/>
    <w:basedOn w:val="DefaultParagraphFont"/>
    <w:link w:val="Header"/>
    <w:uiPriority w:val="99"/>
    <w:rsid w:val="00DE4D71"/>
    <w:rPr>
      <w:rFonts w:ascii="Times New Roman" w:hAnsi="Times New Roman" w:cs="Times New Roman"/>
      <w:sz w:val="24"/>
      <w:szCs w:val="24"/>
    </w:rPr>
  </w:style>
  <w:style w:type="paragraph" w:styleId="Footer">
    <w:name w:val="footer"/>
    <w:basedOn w:val="Normal"/>
    <w:link w:val="FooterChar"/>
    <w:uiPriority w:val="99"/>
    <w:unhideWhenUsed/>
    <w:rsid w:val="00DE4D71"/>
    <w:pPr>
      <w:tabs>
        <w:tab w:val="center" w:pos="4680"/>
        <w:tab w:val="right" w:pos="9360"/>
      </w:tabs>
    </w:pPr>
  </w:style>
  <w:style w:type="character" w:customStyle="1" w:styleId="FooterChar">
    <w:name w:val="Footer Char"/>
    <w:basedOn w:val="DefaultParagraphFont"/>
    <w:link w:val="Footer"/>
    <w:uiPriority w:val="99"/>
    <w:rsid w:val="00DE4D7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CCE"/>
    <w:rPr>
      <w:rFonts w:ascii="Times New Roman" w:hAnsi="Times New Roman" w:cs="Times New Roman"/>
      <w:sz w:val="24"/>
      <w:szCs w:val="24"/>
    </w:rPr>
  </w:style>
  <w:style w:type="paragraph" w:styleId="Heading1">
    <w:name w:val="heading 1"/>
    <w:basedOn w:val="Normal"/>
    <w:next w:val="Normal"/>
    <w:link w:val="Heading1Char"/>
    <w:uiPriority w:val="9"/>
    <w:qFormat/>
    <w:rsid w:val="004B1CB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1CB8"/>
    <w:rPr>
      <w:color w:val="0563C1" w:themeColor="hyperlink"/>
      <w:u w:val="single"/>
    </w:rPr>
  </w:style>
  <w:style w:type="paragraph" w:customStyle="1" w:styleId="Ahead">
    <w:name w:val="A head"/>
    <w:basedOn w:val="Heading1"/>
    <w:next w:val="Normal"/>
    <w:autoRedefine/>
    <w:qFormat/>
    <w:rsid w:val="004B1CB8"/>
    <w:pPr>
      <w:suppressAutoHyphens/>
      <w:spacing w:before="0" w:after="240"/>
    </w:pPr>
    <w:rPr>
      <w:rFonts w:ascii="Calibri" w:eastAsia="Batang" w:hAnsi="Calibri" w:cs="Times New Roman"/>
      <w:b/>
      <w:bCs/>
      <w:i/>
      <w:color w:val="000000" w:themeColor="text1"/>
      <w:sz w:val="22"/>
      <w:szCs w:val="24"/>
      <w:lang w:val="en-GB"/>
    </w:rPr>
  </w:style>
  <w:style w:type="character" w:customStyle="1" w:styleId="Heading1Char">
    <w:name w:val="Heading 1 Char"/>
    <w:basedOn w:val="DefaultParagraphFont"/>
    <w:link w:val="Heading1"/>
    <w:uiPriority w:val="9"/>
    <w:rsid w:val="004B1CB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64E83"/>
    <w:pPr>
      <w:ind w:left="720"/>
      <w:contextualSpacing/>
    </w:pPr>
  </w:style>
  <w:style w:type="character" w:styleId="CommentReference">
    <w:name w:val="annotation reference"/>
    <w:basedOn w:val="DefaultParagraphFont"/>
    <w:uiPriority w:val="99"/>
    <w:semiHidden/>
    <w:unhideWhenUsed/>
    <w:rsid w:val="00BD3E49"/>
    <w:rPr>
      <w:sz w:val="16"/>
      <w:szCs w:val="16"/>
    </w:rPr>
  </w:style>
  <w:style w:type="paragraph" w:styleId="CommentText">
    <w:name w:val="annotation text"/>
    <w:basedOn w:val="Normal"/>
    <w:link w:val="CommentTextChar"/>
    <w:uiPriority w:val="99"/>
    <w:semiHidden/>
    <w:unhideWhenUsed/>
    <w:rsid w:val="00BD3E49"/>
    <w:rPr>
      <w:sz w:val="20"/>
      <w:szCs w:val="20"/>
    </w:rPr>
  </w:style>
  <w:style w:type="character" w:customStyle="1" w:styleId="CommentTextChar">
    <w:name w:val="Comment Text Char"/>
    <w:basedOn w:val="DefaultParagraphFont"/>
    <w:link w:val="CommentText"/>
    <w:uiPriority w:val="99"/>
    <w:semiHidden/>
    <w:rsid w:val="00BD3E49"/>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105F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F8F"/>
    <w:rPr>
      <w:rFonts w:ascii="Segoe UI" w:hAnsi="Segoe UI" w:cs="Segoe UI"/>
      <w:sz w:val="18"/>
      <w:szCs w:val="18"/>
    </w:rPr>
  </w:style>
  <w:style w:type="character" w:customStyle="1" w:styleId="apple-converted-space">
    <w:name w:val="apple-converted-space"/>
    <w:basedOn w:val="DefaultParagraphFont"/>
    <w:rsid w:val="004F796F"/>
  </w:style>
  <w:style w:type="paragraph" w:styleId="Header">
    <w:name w:val="header"/>
    <w:basedOn w:val="Normal"/>
    <w:link w:val="HeaderChar"/>
    <w:uiPriority w:val="99"/>
    <w:unhideWhenUsed/>
    <w:rsid w:val="00DE4D71"/>
    <w:pPr>
      <w:tabs>
        <w:tab w:val="center" w:pos="4680"/>
        <w:tab w:val="right" w:pos="9360"/>
      </w:tabs>
    </w:pPr>
  </w:style>
  <w:style w:type="character" w:customStyle="1" w:styleId="HeaderChar">
    <w:name w:val="Header Char"/>
    <w:basedOn w:val="DefaultParagraphFont"/>
    <w:link w:val="Header"/>
    <w:uiPriority w:val="99"/>
    <w:rsid w:val="00DE4D71"/>
    <w:rPr>
      <w:rFonts w:ascii="Times New Roman" w:hAnsi="Times New Roman" w:cs="Times New Roman"/>
      <w:sz w:val="24"/>
      <w:szCs w:val="24"/>
    </w:rPr>
  </w:style>
  <w:style w:type="paragraph" w:styleId="Footer">
    <w:name w:val="footer"/>
    <w:basedOn w:val="Normal"/>
    <w:link w:val="FooterChar"/>
    <w:uiPriority w:val="99"/>
    <w:unhideWhenUsed/>
    <w:rsid w:val="00DE4D71"/>
    <w:pPr>
      <w:tabs>
        <w:tab w:val="center" w:pos="4680"/>
        <w:tab w:val="right" w:pos="9360"/>
      </w:tabs>
    </w:pPr>
  </w:style>
  <w:style w:type="character" w:customStyle="1" w:styleId="FooterChar">
    <w:name w:val="Footer Char"/>
    <w:basedOn w:val="DefaultParagraphFont"/>
    <w:link w:val="Footer"/>
    <w:uiPriority w:val="99"/>
    <w:rsid w:val="00DE4D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528133">
      <w:bodyDiv w:val="1"/>
      <w:marLeft w:val="0"/>
      <w:marRight w:val="0"/>
      <w:marTop w:val="0"/>
      <w:marBottom w:val="0"/>
      <w:divBdr>
        <w:top w:val="none" w:sz="0" w:space="0" w:color="auto"/>
        <w:left w:val="none" w:sz="0" w:space="0" w:color="auto"/>
        <w:bottom w:val="none" w:sz="0" w:space="0" w:color="auto"/>
        <w:right w:val="none" w:sz="0" w:space="0" w:color="auto"/>
      </w:divBdr>
    </w:div>
    <w:div w:id="268121770">
      <w:bodyDiv w:val="1"/>
      <w:marLeft w:val="0"/>
      <w:marRight w:val="0"/>
      <w:marTop w:val="0"/>
      <w:marBottom w:val="0"/>
      <w:divBdr>
        <w:top w:val="none" w:sz="0" w:space="0" w:color="auto"/>
        <w:left w:val="none" w:sz="0" w:space="0" w:color="auto"/>
        <w:bottom w:val="none" w:sz="0" w:space="0" w:color="auto"/>
        <w:right w:val="none" w:sz="0" w:space="0" w:color="auto"/>
      </w:divBdr>
      <w:divsChild>
        <w:div w:id="262035696">
          <w:marLeft w:val="806"/>
          <w:marRight w:val="0"/>
          <w:marTop w:val="200"/>
          <w:marBottom w:val="0"/>
          <w:divBdr>
            <w:top w:val="none" w:sz="0" w:space="0" w:color="auto"/>
            <w:left w:val="none" w:sz="0" w:space="0" w:color="auto"/>
            <w:bottom w:val="none" w:sz="0" w:space="0" w:color="auto"/>
            <w:right w:val="none" w:sz="0" w:space="0" w:color="auto"/>
          </w:divBdr>
        </w:div>
        <w:div w:id="914900961">
          <w:marLeft w:val="806"/>
          <w:marRight w:val="0"/>
          <w:marTop w:val="200"/>
          <w:marBottom w:val="0"/>
          <w:divBdr>
            <w:top w:val="none" w:sz="0" w:space="0" w:color="auto"/>
            <w:left w:val="none" w:sz="0" w:space="0" w:color="auto"/>
            <w:bottom w:val="none" w:sz="0" w:space="0" w:color="auto"/>
            <w:right w:val="none" w:sz="0" w:space="0" w:color="auto"/>
          </w:divBdr>
        </w:div>
      </w:divsChild>
    </w:div>
    <w:div w:id="849612173">
      <w:bodyDiv w:val="1"/>
      <w:marLeft w:val="0"/>
      <w:marRight w:val="0"/>
      <w:marTop w:val="0"/>
      <w:marBottom w:val="0"/>
      <w:divBdr>
        <w:top w:val="none" w:sz="0" w:space="0" w:color="auto"/>
        <w:left w:val="none" w:sz="0" w:space="0" w:color="auto"/>
        <w:bottom w:val="none" w:sz="0" w:space="0" w:color="auto"/>
        <w:right w:val="none" w:sz="0" w:space="0" w:color="auto"/>
      </w:divBdr>
      <w:divsChild>
        <w:div w:id="2068412203">
          <w:marLeft w:val="720"/>
          <w:marRight w:val="0"/>
          <w:marTop w:val="0"/>
          <w:marBottom w:val="0"/>
          <w:divBdr>
            <w:top w:val="none" w:sz="0" w:space="0" w:color="auto"/>
            <w:left w:val="none" w:sz="0" w:space="0" w:color="auto"/>
            <w:bottom w:val="none" w:sz="0" w:space="0" w:color="auto"/>
            <w:right w:val="none" w:sz="0" w:space="0" w:color="auto"/>
          </w:divBdr>
        </w:div>
        <w:div w:id="912854717">
          <w:marLeft w:val="720"/>
          <w:marRight w:val="0"/>
          <w:marTop w:val="0"/>
          <w:marBottom w:val="0"/>
          <w:divBdr>
            <w:top w:val="none" w:sz="0" w:space="0" w:color="auto"/>
            <w:left w:val="none" w:sz="0" w:space="0" w:color="auto"/>
            <w:bottom w:val="none" w:sz="0" w:space="0" w:color="auto"/>
            <w:right w:val="none" w:sz="0" w:space="0" w:color="auto"/>
          </w:divBdr>
        </w:div>
        <w:div w:id="675882773">
          <w:marLeft w:val="720"/>
          <w:marRight w:val="0"/>
          <w:marTop w:val="0"/>
          <w:marBottom w:val="0"/>
          <w:divBdr>
            <w:top w:val="none" w:sz="0" w:space="0" w:color="auto"/>
            <w:left w:val="none" w:sz="0" w:space="0" w:color="auto"/>
            <w:bottom w:val="none" w:sz="0" w:space="0" w:color="auto"/>
            <w:right w:val="none" w:sz="0" w:space="0" w:color="auto"/>
          </w:divBdr>
        </w:div>
        <w:div w:id="2050912285">
          <w:marLeft w:val="720"/>
          <w:marRight w:val="0"/>
          <w:marTop w:val="0"/>
          <w:marBottom w:val="0"/>
          <w:divBdr>
            <w:top w:val="none" w:sz="0" w:space="0" w:color="auto"/>
            <w:left w:val="none" w:sz="0" w:space="0" w:color="auto"/>
            <w:bottom w:val="none" w:sz="0" w:space="0" w:color="auto"/>
            <w:right w:val="none" w:sz="0" w:space="0" w:color="auto"/>
          </w:divBdr>
        </w:div>
      </w:divsChild>
    </w:div>
    <w:div w:id="1259288438">
      <w:bodyDiv w:val="1"/>
      <w:marLeft w:val="0"/>
      <w:marRight w:val="0"/>
      <w:marTop w:val="0"/>
      <w:marBottom w:val="0"/>
      <w:divBdr>
        <w:top w:val="none" w:sz="0" w:space="0" w:color="auto"/>
        <w:left w:val="none" w:sz="0" w:space="0" w:color="auto"/>
        <w:bottom w:val="none" w:sz="0" w:space="0" w:color="auto"/>
        <w:right w:val="none" w:sz="0" w:space="0" w:color="auto"/>
      </w:divBdr>
    </w:div>
    <w:div w:id="1269968150">
      <w:bodyDiv w:val="1"/>
      <w:marLeft w:val="0"/>
      <w:marRight w:val="0"/>
      <w:marTop w:val="0"/>
      <w:marBottom w:val="0"/>
      <w:divBdr>
        <w:top w:val="none" w:sz="0" w:space="0" w:color="auto"/>
        <w:left w:val="none" w:sz="0" w:space="0" w:color="auto"/>
        <w:bottom w:val="none" w:sz="0" w:space="0" w:color="auto"/>
        <w:right w:val="none" w:sz="0" w:space="0" w:color="auto"/>
      </w:divBdr>
    </w:div>
    <w:div w:id="1453547853">
      <w:bodyDiv w:val="1"/>
      <w:marLeft w:val="0"/>
      <w:marRight w:val="0"/>
      <w:marTop w:val="0"/>
      <w:marBottom w:val="0"/>
      <w:divBdr>
        <w:top w:val="none" w:sz="0" w:space="0" w:color="auto"/>
        <w:left w:val="none" w:sz="0" w:space="0" w:color="auto"/>
        <w:bottom w:val="none" w:sz="0" w:space="0" w:color="auto"/>
        <w:right w:val="none" w:sz="0" w:space="0" w:color="auto"/>
      </w:divBdr>
    </w:div>
    <w:div w:id="1729183707">
      <w:bodyDiv w:val="1"/>
      <w:marLeft w:val="0"/>
      <w:marRight w:val="0"/>
      <w:marTop w:val="0"/>
      <w:marBottom w:val="0"/>
      <w:divBdr>
        <w:top w:val="none" w:sz="0" w:space="0" w:color="auto"/>
        <w:left w:val="none" w:sz="0" w:space="0" w:color="auto"/>
        <w:bottom w:val="none" w:sz="0" w:space="0" w:color="auto"/>
        <w:right w:val="none" w:sz="0" w:space="0" w:color="auto"/>
      </w:divBdr>
      <w:divsChild>
        <w:div w:id="473840472">
          <w:marLeft w:val="806"/>
          <w:marRight w:val="0"/>
          <w:marTop w:val="200"/>
          <w:marBottom w:val="0"/>
          <w:divBdr>
            <w:top w:val="none" w:sz="0" w:space="0" w:color="auto"/>
            <w:left w:val="none" w:sz="0" w:space="0" w:color="auto"/>
            <w:bottom w:val="none" w:sz="0" w:space="0" w:color="auto"/>
            <w:right w:val="none" w:sz="0" w:space="0" w:color="auto"/>
          </w:divBdr>
        </w:div>
        <w:div w:id="1173955809">
          <w:marLeft w:val="806"/>
          <w:marRight w:val="0"/>
          <w:marTop w:val="200"/>
          <w:marBottom w:val="0"/>
          <w:divBdr>
            <w:top w:val="none" w:sz="0" w:space="0" w:color="auto"/>
            <w:left w:val="none" w:sz="0" w:space="0" w:color="auto"/>
            <w:bottom w:val="none" w:sz="0" w:space="0" w:color="auto"/>
            <w:right w:val="none" w:sz="0" w:space="0" w:color="auto"/>
          </w:divBdr>
        </w:div>
        <w:div w:id="1658067599">
          <w:marLeft w:val="806"/>
          <w:marRight w:val="0"/>
          <w:marTop w:val="200"/>
          <w:marBottom w:val="0"/>
          <w:divBdr>
            <w:top w:val="none" w:sz="0" w:space="0" w:color="auto"/>
            <w:left w:val="none" w:sz="0" w:space="0" w:color="auto"/>
            <w:bottom w:val="none" w:sz="0" w:space="0" w:color="auto"/>
            <w:right w:val="none" w:sz="0" w:space="0" w:color="auto"/>
          </w:divBdr>
        </w:div>
        <w:div w:id="1979994114">
          <w:marLeft w:val="806"/>
          <w:marRight w:val="0"/>
          <w:marTop w:val="200"/>
          <w:marBottom w:val="0"/>
          <w:divBdr>
            <w:top w:val="none" w:sz="0" w:space="0" w:color="auto"/>
            <w:left w:val="none" w:sz="0" w:space="0" w:color="auto"/>
            <w:bottom w:val="none" w:sz="0" w:space="0" w:color="auto"/>
            <w:right w:val="none" w:sz="0" w:space="0" w:color="auto"/>
          </w:divBdr>
        </w:div>
        <w:div w:id="149267828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r.uu.se/research/ucdp/database" TargetMode="External"/><Relationship Id="rId13" Type="http://schemas.openxmlformats.org/officeDocument/2006/relationships/hyperlink" Target="http://www.ohchr.org/Documents/Issues/HRIndicators/NHRI_May2014_map.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hchr.org/EN/Issues/Indicators/Pages/documents.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ationalbudget.org/what-we-do/open-budget-surve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enderstats.org/" TargetMode="External"/><Relationship Id="rId4" Type="http://schemas.openxmlformats.org/officeDocument/2006/relationships/settings" Target="settings.xml"/><Relationship Id="rId9" Type="http://schemas.openxmlformats.org/officeDocument/2006/relationships/hyperlink" Target="http://www.gallup.com/poll/162341/venezuelans-south-africans-least-likely-feel-safe.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6575</Words>
  <Characters>37479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Murgatroyd</dc:creator>
  <cp:lastModifiedBy>Benjamin Rae</cp:lastModifiedBy>
  <cp:revision>2</cp:revision>
  <cp:lastPrinted>2015-05-11T23:30:00Z</cp:lastPrinted>
  <dcterms:created xsi:type="dcterms:W3CDTF">2015-05-20T18:02:00Z</dcterms:created>
  <dcterms:modified xsi:type="dcterms:W3CDTF">2015-05-20T18:02:00Z</dcterms:modified>
</cp:coreProperties>
</file>